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49991F" w14:textId="11EFF1AF" w:rsidR="00AC1D3D" w:rsidRPr="00FF2308" w:rsidRDefault="00AC1D3D" w:rsidP="00AC1D3D">
      <w:pPr>
        <w:pStyle w:val="Header"/>
        <w:tabs>
          <w:tab w:val="right" w:pos="9639"/>
        </w:tabs>
        <w:jc w:val="both"/>
        <w:rPr>
          <w:noProof w:val="0"/>
          <w:sz w:val="24"/>
          <w:szCs w:val="24"/>
          <w:lang w:val="sv-SE"/>
        </w:rPr>
      </w:pPr>
      <w:r w:rsidRPr="00FF31D8">
        <w:rPr>
          <w:noProof w:val="0"/>
          <w:sz w:val="24"/>
          <w:szCs w:val="24"/>
          <w:lang w:val="sv-SE"/>
        </w:rPr>
        <w:t>3GPP TSG-RAN WG4 Meeting #</w:t>
      </w:r>
      <w:r>
        <w:rPr>
          <w:noProof w:val="0"/>
          <w:sz w:val="24"/>
          <w:szCs w:val="24"/>
          <w:lang w:val="sv-SE"/>
        </w:rPr>
        <w:t>84</w:t>
      </w:r>
      <w:r w:rsidR="00F079E6">
        <w:rPr>
          <w:noProof w:val="0"/>
          <w:sz w:val="24"/>
          <w:szCs w:val="24"/>
          <w:lang w:val="sv-SE"/>
        </w:rPr>
        <w:t>bis</w:t>
      </w:r>
      <w:r>
        <w:rPr>
          <w:noProof w:val="0"/>
          <w:sz w:val="24"/>
          <w:szCs w:val="24"/>
          <w:lang w:val="sv-SE"/>
        </w:rPr>
        <w:tab/>
        <w:t>R4-</w:t>
      </w:r>
      <w:r w:rsidR="004276ED" w:rsidRPr="004276ED">
        <w:t xml:space="preserve"> </w:t>
      </w:r>
      <w:r w:rsidR="00F079E6" w:rsidRPr="00F079E6">
        <w:rPr>
          <w:noProof w:val="0"/>
          <w:sz w:val="24"/>
          <w:szCs w:val="24"/>
          <w:lang w:val="sv-SE"/>
        </w:rPr>
        <w:t>1710163</w:t>
      </w:r>
    </w:p>
    <w:p w14:paraId="3084270F" w14:textId="09C9B0A1" w:rsidR="00AC1D3D" w:rsidRDefault="00F079E6" w:rsidP="00AC1D3D">
      <w:pPr>
        <w:pStyle w:val="CRCoverPage"/>
        <w:outlineLvl w:val="0"/>
        <w:rPr>
          <w:b/>
          <w:noProof/>
          <w:sz w:val="24"/>
        </w:rPr>
      </w:pPr>
      <w:r>
        <w:rPr>
          <w:b/>
          <w:sz w:val="24"/>
          <w:szCs w:val="24"/>
        </w:rPr>
        <w:t>Dubrovnik</w:t>
      </w:r>
      <w:r w:rsidR="00AC1D3D">
        <w:rPr>
          <w:b/>
          <w:noProof/>
          <w:sz w:val="24"/>
        </w:rPr>
        <w:t xml:space="preserve">, </w:t>
      </w:r>
      <w:r>
        <w:rPr>
          <w:b/>
          <w:noProof/>
          <w:sz w:val="24"/>
        </w:rPr>
        <w:t>Croatia</w:t>
      </w:r>
      <w:r w:rsidR="00AC1D3D">
        <w:rPr>
          <w:b/>
          <w:noProof/>
          <w:sz w:val="24"/>
        </w:rPr>
        <w:t xml:space="preserve">, </w:t>
      </w:r>
      <w:r>
        <w:rPr>
          <w:b/>
          <w:noProof/>
          <w:sz w:val="24"/>
        </w:rPr>
        <w:t>9</w:t>
      </w:r>
      <w:r w:rsidR="00AC1D3D">
        <w:rPr>
          <w:b/>
          <w:noProof/>
          <w:sz w:val="24"/>
          <w:vertAlign w:val="superscript"/>
        </w:rPr>
        <w:t>t</w:t>
      </w:r>
      <w:r>
        <w:rPr>
          <w:b/>
          <w:noProof/>
          <w:sz w:val="24"/>
          <w:vertAlign w:val="superscript"/>
        </w:rPr>
        <w:t>h</w:t>
      </w:r>
      <w:r w:rsidR="00AC1D3D">
        <w:rPr>
          <w:b/>
          <w:noProof/>
          <w:sz w:val="24"/>
        </w:rPr>
        <w:t xml:space="preserve"> –</w:t>
      </w:r>
      <w:r>
        <w:rPr>
          <w:b/>
          <w:noProof/>
          <w:sz w:val="24"/>
        </w:rPr>
        <w:t>15</w:t>
      </w:r>
      <w:r w:rsidR="00CE7E92">
        <w:fldChar w:fldCharType="begin"/>
      </w:r>
      <w:r w:rsidR="00CE7E92">
        <w:instrText xml:space="preserve"> DOCPROPERTY  EndDate  \* MERGEFORMAT </w:instrText>
      </w:r>
      <w:r w:rsidR="00CE7E92">
        <w:fldChar w:fldCharType="separate"/>
      </w:r>
      <w:r w:rsidR="00AC1D3D" w:rsidRPr="00B6437C">
        <w:rPr>
          <w:b/>
          <w:noProof/>
          <w:sz w:val="24"/>
          <w:vertAlign w:val="superscript"/>
        </w:rPr>
        <w:t>th</w:t>
      </w:r>
      <w:r w:rsidR="00AC1D3D">
        <w:rPr>
          <w:b/>
          <w:noProof/>
          <w:sz w:val="24"/>
        </w:rPr>
        <w:t xml:space="preserve"> April</w:t>
      </w:r>
      <w:r w:rsidR="00AC1D3D" w:rsidRPr="00BA51D9">
        <w:rPr>
          <w:b/>
          <w:noProof/>
          <w:sz w:val="24"/>
        </w:rPr>
        <w:t xml:space="preserve"> </w:t>
      </w:r>
      <w:r w:rsidR="00AC1D3D">
        <w:rPr>
          <w:b/>
          <w:noProof/>
          <w:sz w:val="24"/>
        </w:rPr>
        <w:t>2017</w:t>
      </w:r>
      <w:r w:rsidR="00CE7E92">
        <w:rPr>
          <w:b/>
          <w:noProof/>
          <w:sz w:val="24"/>
        </w:rPr>
        <w:fldChar w:fldCharType="end"/>
      </w:r>
    </w:p>
    <w:p w14:paraId="58DB3A66" w14:textId="77777777" w:rsidR="00AC1D3D" w:rsidRPr="008C4D7E" w:rsidRDefault="00AC1D3D" w:rsidP="00AC1D3D">
      <w:pPr>
        <w:pStyle w:val="Header"/>
        <w:tabs>
          <w:tab w:val="left" w:pos="1127"/>
          <w:tab w:val="left" w:pos="2515"/>
        </w:tabs>
        <w:jc w:val="both"/>
        <w:rPr>
          <w:noProof w:val="0"/>
          <w:lang w:val="en-GB"/>
        </w:rPr>
      </w:pPr>
      <w:r>
        <w:rPr>
          <w:noProof w:val="0"/>
          <w:lang w:val="en-GB"/>
        </w:rPr>
        <w:tab/>
      </w:r>
      <w:r>
        <w:rPr>
          <w:noProof w:val="0"/>
          <w:lang w:val="en-GB"/>
        </w:rPr>
        <w:tab/>
      </w:r>
    </w:p>
    <w:p w14:paraId="6D5C2DA0" w14:textId="77777777" w:rsidR="00AC1D3D" w:rsidRDefault="00AC1D3D" w:rsidP="00AC1D3D">
      <w:pPr>
        <w:pStyle w:val="Footer"/>
        <w:jc w:val="both"/>
        <w:rPr>
          <w:noProof w:val="0"/>
        </w:rPr>
      </w:pPr>
    </w:p>
    <w:p w14:paraId="044F3369" w14:textId="318480EF" w:rsidR="00AC1D3D" w:rsidRDefault="00AC1D3D" w:rsidP="00AC1D3D">
      <w:pPr>
        <w:tabs>
          <w:tab w:val="left" w:pos="1985"/>
        </w:tabs>
        <w:jc w:val="both"/>
        <w:rPr>
          <w:rFonts w:ascii="Arial" w:hAnsi="Arial"/>
          <w:sz w:val="24"/>
        </w:rPr>
      </w:pPr>
      <w:r>
        <w:rPr>
          <w:rFonts w:ascii="Arial" w:hAnsi="Arial"/>
          <w:b/>
          <w:sz w:val="24"/>
        </w:rPr>
        <w:t>Agenda item:</w:t>
      </w:r>
      <w:r>
        <w:rPr>
          <w:rFonts w:ascii="Arial" w:hAnsi="Arial"/>
          <w:sz w:val="24"/>
        </w:rPr>
        <w:tab/>
      </w:r>
      <w:r w:rsidR="00F079E6">
        <w:rPr>
          <w:rFonts w:ascii="Arial" w:hAnsi="Arial"/>
          <w:sz w:val="24"/>
        </w:rPr>
        <w:t>8.19.2</w:t>
      </w:r>
    </w:p>
    <w:p w14:paraId="6D74065A" w14:textId="77777777" w:rsidR="00AC1D3D" w:rsidRDefault="00AC1D3D" w:rsidP="00AC1D3D">
      <w:pPr>
        <w:tabs>
          <w:tab w:val="left" w:pos="1985"/>
        </w:tabs>
        <w:jc w:val="both"/>
        <w:rPr>
          <w:rFonts w:ascii="Arial" w:hAnsi="Arial"/>
          <w:sz w:val="24"/>
        </w:rPr>
      </w:pPr>
      <w:r>
        <w:rPr>
          <w:rFonts w:ascii="Arial" w:hAnsi="Arial"/>
          <w:b/>
          <w:sz w:val="24"/>
        </w:rPr>
        <w:t xml:space="preserve">Source: </w:t>
      </w:r>
      <w:r>
        <w:rPr>
          <w:rFonts w:ascii="Arial" w:hAnsi="Arial"/>
          <w:b/>
          <w:sz w:val="24"/>
        </w:rPr>
        <w:tab/>
      </w:r>
      <w:r>
        <w:rPr>
          <w:rFonts w:ascii="Arial" w:hAnsi="Arial"/>
          <w:sz w:val="24"/>
        </w:rPr>
        <w:t>Qualcomm Incorporated</w:t>
      </w:r>
    </w:p>
    <w:p w14:paraId="1724A847" w14:textId="77777777" w:rsidR="00AC1D3D" w:rsidRPr="00F60377" w:rsidRDefault="00AC1D3D" w:rsidP="00AC1D3D">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t xml:space="preserve">Discussion on </w:t>
      </w:r>
      <w:r w:rsidR="00E31C55">
        <w:rPr>
          <w:rFonts w:ascii="Arial" w:hAnsi="Arial"/>
          <w:sz w:val="24"/>
        </w:rPr>
        <w:t>IBE Requirements for V2X Intraband Multiple carriers</w:t>
      </w:r>
    </w:p>
    <w:p w14:paraId="74586FC0" w14:textId="77777777" w:rsidR="00AC1D3D" w:rsidRDefault="00AC1D3D" w:rsidP="00AC1D3D">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Agreement</w:t>
      </w:r>
    </w:p>
    <w:p w14:paraId="7FC40F48" w14:textId="77777777" w:rsidR="00AC1D3D" w:rsidRPr="00F079E6" w:rsidRDefault="00AC1D3D" w:rsidP="00AC1D3D">
      <w:pPr>
        <w:pStyle w:val="Heading1"/>
        <w:rPr>
          <w:rFonts w:ascii="Times New Roman" w:hAnsi="Times New Roman"/>
        </w:rPr>
      </w:pPr>
      <w:r w:rsidRPr="00F079E6">
        <w:rPr>
          <w:rFonts w:ascii="Times New Roman" w:hAnsi="Times New Roman"/>
        </w:rPr>
        <w:t>Introduction</w:t>
      </w:r>
    </w:p>
    <w:p w14:paraId="1F8B4B26" w14:textId="3A9E6016" w:rsidR="00657AB4" w:rsidRPr="00F079E6" w:rsidRDefault="00E31C55" w:rsidP="00657AB4">
      <w:pPr>
        <w:rPr>
          <w:rFonts w:ascii="Times New Roman" w:hAnsi="Times New Roman" w:cs="Times New Roman"/>
          <w:lang w:val="en-GB"/>
        </w:rPr>
      </w:pPr>
      <w:r w:rsidRPr="00F079E6">
        <w:rPr>
          <w:rFonts w:ascii="Times New Roman" w:hAnsi="Times New Roman" w:cs="Times New Roman"/>
          <w:lang w:val="en-GB"/>
        </w:rPr>
        <w:t xml:space="preserve">In </w:t>
      </w:r>
      <w:r w:rsidR="00657AB4" w:rsidRPr="00F079E6">
        <w:rPr>
          <w:rFonts w:ascii="Times New Roman" w:hAnsi="Times New Roman" w:cs="Times New Roman"/>
          <w:lang w:val="en-GB"/>
        </w:rPr>
        <w:t>RAN4 #84</w:t>
      </w:r>
      <w:r w:rsidRPr="00F079E6">
        <w:rPr>
          <w:rFonts w:ascii="Times New Roman" w:hAnsi="Times New Roman" w:cs="Times New Roman"/>
          <w:lang w:val="en-GB"/>
        </w:rPr>
        <w:t>, a CR has been agreed to reuse the same requirement as LTE in</w:t>
      </w:r>
      <w:r w:rsidR="00F079E6">
        <w:rPr>
          <w:rFonts w:ascii="Times New Roman" w:hAnsi="Times New Roman" w:cs="Times New Roman"/>
          <w:lang w:val="en-GB"/>
        </w:rPr>
        <w:t xml:space="preserve">traband CA IBE requirement for </w:t>
      </w:r>
      <w:r w:rsidRPr="00F079E6">
        <w:rPr>
          <w:rFonts w:ascii="Times New Roman" w:hAnsi="Times New Roman" w:cs="Times New Roman"/>
          <w:lang w:val="en-GB"/>
        </w:rPr>
        <w:t>V2X Intraband Multiple Carriers operation. We present in this paper several negative consequence</w:t>
      </w:r>
      <w:r w:rsidR="00F079E6">
        <w:rPr>
          <w:rFonts w:ascii="Times New Roman" w:hAnsi="Times New Roman" w:cs="Times New Roman"/>
          <w:lang w:val="en-GB"/>
        </w:rPr>
        <w:t>s</w:t>
      </w:r>
      <w:r w:rsidRPr="00F079E6">
        <w:rPr>
          <w:rFonts w:ascii="Times New Roman" w:hAnsi="Times New Roman" w:cs="Times New Roman"/>
          <w:lang w:val="en-GB"/>
        </w:rPr>
        <w:t xml:space="preserve"> of this agreement to system performance. As a result, we propose RAN4 to do further analysis on how to modify the LTE intraband CA IBE requirement to fit with the V2X use case.</w:t>
      </w:r>
    </w:p>
    <w:p w14:paraId="3DCEAC60" w14:textId="77777777" w:rsidR="00AC1D3D" w:rsidRPr="00F079E6" w:rsidRDefault="00E31C55" w:rsidP="00AC1D3D">
      <w:pPr>
        <w:pStyle w:val="Heading1"/>
        <w:rPr>
          <w:rFonts w:ascii="Times New Roman" w:hAnsi="Times New Roman"/>
        </w:rPr>
      </w:pPr>
      <w:r w:rsidRPr="00F079E6">
        <w:rPr>
          <w:rFonts w:ascii="Times New Roman" w:hAnsi="Times New Roman"/>
        </w:rPr>
        <w:t>LTE CA Requirements</w:t>
      </w:r>
    </w:p>
    <w:p w14:paraId="3CB7A1DD" w14:textId="77777777" w:rsidR="002D0EBD" w:rsidRPr="00F079E6" w:rsidRDefault="00E31C55" w:rsidP="002D0EBD">
      <w:pPr>
        <w:rPr>
          <w:rFonts w:ascii="Times New Roman" w:hAnsi="Times New Roman" w:cs="Times New Roman"/>
          <w:lang w:val="en-GB"/>
        </w:rPr>
      </w:pPr>
      <w:r w:rsidRPr="00F079E6">
        <w:rPr>
          <w:rFonts w:ascii="Times New Roman" w:hAnsi="Times New Roman" w:cs="Times New Roman"/>
          <w:lang w:val="en-GB"/>
        </w:rPr>
        <w:t xml:space="preserve">The LTE IBE requirement for LTE CA intraband contiguous </w:t>
      </w:r>
      <w:r w:rsidR="00721501" w:rsidRPr="00F079E6">
        <w:rPr>
          <w:rFonts w:ascii="Times New Roman" w:hAnsi="Times New Roman" w:cs="Times New Roman"/>
          <w:lang w:val="en-GB"/>
        </w:rPr>
        <w:t>carriers is as follows</w:t>
      </w:r>
      <w:r w:rsidR="002D0EBD" w:rsidRPr="00F079E6">
        <w:rPr>
          <w:rFonts w:ascii="Times New Roman" w:hAnsi="Times New Roman" w:cs="Times New Roman"/>
          <w:lang w:val="en-GB"/>
        </w:rPr>
        <w:t>.</w:t>
      </w:r>
    </w:p>
    <w:p w14:paraId="6BC95D98" w14:textId="77777777" w:rsidR="00B64D1F" w:rsidRPr="00F079E6" w:rsidRDefault="00B64D1F" w:rsidP="00B64D1F">
      <w:pPr>
        <w:rPr>
          <w:rFonts w:ascii="Times New Roman" w:hAnsi="Times New Roman" w:cs="Times New Roman"/>
          <w:b/>
          <w:i/>
          <w:color w:val="FF0000"/>
          <w:highlight w:val="yellow"/>
          <w:u w:val="single"/>
          <w:lang w:eastAsia="zh-CN"/>
        </w:rPr>
      </w:pPr>
      <w:r w:rsidRPr="00F079E6">
        <w:rPr>
          <w:rFonts w:ascii="Times New Roman" w:hAnsi="Times New Roman" w:cs="Times New Roman"/>
          <w:highlight w:val="yellow"/>
          <w:lang w:eastAsia="zh-CN"/>
        </w:rPr>
        <w:t xml:space="preserve">For intra-band contiguous carrier aggregation bandwidth class B, C and D, the requirements in Table 6.5.2A.3.1-1 and 6.5.2A.3.1-2 apply within the aggregated transmission bandwidth configuration </w:t>
      </w:r>
      <w:r w:rsidRPr="00F079E6">
        <w:rPr>
          <w:rFonts w:ascii="Times New Roman" w:hAnsi="Times New Roman" w:cs="Times New Roman"/>
          <w:b/>
          <w:i/>
          <w:color w:val="FF0000"/>
          <w:highlight w:val="yellow"/>
          <w:u w:val="single"/>
          <w:lang w:eastAsia="zh-CN"/>
        </w:rPr>
        <w:t xml:space="preserve">with both component carrier (s) active and one single contiguous PRB allocation of bandwidth </w:t>
      </w:r>
      <w:r w:rsidRPr="00F079E6">
        <w:rPr>
          <w:rFonts w:ascii="Times New Roman" w:eastAsia="Times New Roman" w:hAnsi="Times New Roman" w:cs="Times New Roman"/>
          <w:b/>
          <w:i/>
          <w:color w:val="FF0000"/>
          <w:position w:val="-12"/>
          <w:sz w:val="20"/>
          <w:szCs w:val="20"/>
          <w:highlight w:val="yellow"/>
          <w:u w:val="single"/>
          <w:lang w:val="en-GB" w:eastAsia="zh-CN"/>
        </w:rPr>
        <w:object w:dxaOrig="456" w:dyaOrig="348" w14:anchorId="20629B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7.4pt" o:ole="">
            <v:imagedata r:id="rId11" o:title=""/>
          </v:shape>
          <o:OLEObject Type="Embed" ProgID="Equation.3" ShapeID="_x0000_i1025" DrawAspect="Content" ObjectID="_1568370687" r:id="rId12"/>
        </w:object>
      </w:r>
      <w:r w:rsidRPr="00F079E6">
        <w:rPr>
          <w:rFonts w:ascii="Times New Roman" w:hAnsi="Times New Roman" w:cs="Times New Roman"/>
          <w:b/>
          <w:i/>
          <w:color w:val="FF0000"/>
          <w:highlight w:val="yellow"/>
          <w:u w:val="single"/>
          <w:lang w:eastAsia="zh-CN"/>
        </w:rPr>
        <w:t xml:space="preserve"> at the edge of the aggregated transmission bandwidth configuration.</w:t>
      </w:r>
    </w:p>
    <w:p w14:paraId="76003FC4" w14:textId="77777777" w:rsidR="00264C46" w:rsidRPr="00F079E6" w:rsidRDefault="00264C46" w:rsidP="00264C46">
      <w:pPr>
        <w:pStyle w:val="TH"/>
        <w:rPr>
          <w:rFonts w:ascii="Times New Roman" w:hAnsi="Times New Roman" w:cs="Times New Roman"/>
          <w:highlight w:val="yellow"/>
        </w:rPr>
      </w:pPr>
      <w:r w:rsidRPr="00F079E6">
        <w:rPr>
          <w:rFonts w:ascii="Times New Roman" w:hAnsi="Times New Roman" w:cs="Times New Roman"/>
          <w:highlight w:val="yellow"/>
        </w:rPr>
        <w:t>Table 6.5.2A.3.1-1: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264C46" w:rsidRPr="00F079E6" w14:paraId="60BD02D8" w14:textId="77777777" w:rsidTr="00264C46">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029B3DD7" w14:textId="77777777" w:rsidR="00264C46" w:rsidRPr="00F079E6" w:rsidRDefault="00264C46">
            <w:pPr>
              <w:pStyle w:val="TAH"/>
              <w:rPr>
                <w:rFonts w:ascii="Times New Roman" w:hAnsi="Times New Roman" w:cs="Times New Roman"/>
                <w:i/>
                <w:iCs/>
                <w:highlight w:val="yellow"/>
                <w:lang w:eastAsia="zh-CN"/>
              </w:rPr>
            </w:pPr>
            <w:r w:rsidRPr="00F079E6">
              <w:rPr>
                <w:rFonts w:ascii="Times New Roman" w:hAnsi="Times New Roman" w:cs="Times New Roman"/>
                <w:highlight w:val="yellow"/>
                <w:lang w:eastAsia="zh-CN"/>
              </w:rPr>
              <w:t xml:space="preserve">Parameter </w:t>
            </w:r>
          </w:p>
        </w:tc>
        <w:tc>
          <w:tcPr>
            <w:tcW w:w="1294" w:type="dxa"/>
            <w:tcBorders>
              <w:top w:val="single" w:sz="4" w:space="0" w:color="auto"/>
              <w:left w:val="single" w:sz="4" w:space="0" w:color="auto"/>
              <w:bottom w:val="single" w:sz="4" w:space="0" w:color="auto"/>
              <w:right w:val="single" w:sz="4" w:space="0" w:color="auto"/>
            </w:tcBorders>
            <w:vAlign w:val="center"/>
            <w:hideMark/>
          </w:tcPr>
          <w:p w14:paraId="18A0206C" w14:textId="77777777" w:rsidR="00264C46" w:rsidRPr="00F079E6" w:rsidRDefault="00264C46">
            <w:pPr>
              <w:pStyle w:val="TAH"/>
              <w:rPr>
                <w:rFonts w:ascii="Times New Roman" w:hAnsi="Times New Roman" w:cs="Times New Roman"/>
                <w:highlight w:val="yellow"/>
                <w:lang w:eastAsia="zh-CN"/>
              </w:rPr>
            </w:pPr>
            <w:r w:rsidRPr="00F079E6">
              <w:rPr>
                <w:rFonts w:ascii="Times New Roman" w:hAnsi="Times New Roman" w:cs="Times New Roman"/>
                <w:highlight w:val="yellow"/>
                <w:lang w:eastAsia="zh-CN"/>
              </w:rPr>
              <w:t>Unit</w:t>
            </w:r>
          </w:p>
        </w:tc>
        <w:tc>
          <w:tcPr>
            <w:tcW w:w="4285" w:type="dxa"/>
            <w:gridSpan w:val="2"/>
            <w:tcBorders>
              <w:top w:val="single" w:sz="4" w:space="0" w:color="auto"/>
              <w:left w:val="single" w:sz="4" w:space="0" w:color="auto"/>
              <w:bottom w:val="single" w:sz="4" w:space="0" w:color="auto"/>
              <w:right w:val="single" w:sz="4" w:space="0" w:color="auto"/>
            </w:tcBorders>
            <w:vAlign w:val="center"/>
            <w:hideMark/>
          </w:tcPr>
          <w:p w14:paraId="5208955E" w14:textId="77777777" w:rsidR="00264C46" w:rsidRPr="00F079E6" w:rsidRDefault="00264C46">
            <w:pPr>
              <w:pStyle w:val="TAH"/>
              <w:rPr>
                <w:rFonts w:ascii="Times New Roman" w:hAnsi="Times New Roman" w:cs="Times New Roman"/>
                <w:highlight w:val="yellow"/>
                <w:lang w:eastAsia="zh-CN"/>
              </w:rPr>
            </w:pPr>
            <w:r w:rsidRPr="00F079E6">
              <w:rPr>
                <w:rFonts w:ascii="Times New Roman" w:hAnsi="Times New Roman" w:cs="Times New Roman"/>
                <w:highlight w:val="yellow"/>
                <w:lang w:eastAsia="zh-CN"/>
              </w:rPr>
              <w:t>Limit</w:t>
            </w:r>
          </w:p>
        </w:tc>
        <w:tc>
          <w:tcPr>
            <w:tcW w:w="2816" w:type="dxa"/>
            <w:tcBorders>
              <w:top w:val="single" w:sz="4" w:space="0" w:color="auto"/>
              <w:left w:val="single" w:sz="4" w:space="0" w:color="auto"/>
              <w:bottom w:val="single" w:sz="4" w:space="0" w:color="auto"/>
              <w:right w:val="single" w:sz="4" w:space="0" w:color="auto"/>
            </w:tcBorders>
            <w:vAlign w:val="center"/>
            <w:hideMark/>
          </w:tcPr>
          <w:p w14:paraId="2E572897" w14:textId="77777777" w:rsidR="00264C46" w:rsidRPr="00F079E6" w:rsidRDefault="00264C46">
            <w:pPr>
              <w:pStyle w:val="TAH"/>
              <w:rPr>
                <w:rFonts w:ascii="Times New Roman" w:hAnsi="Times New Roman" w:cs="Times New Roman"/>
                <w:highlight w:val="yellow"/>
                <w:lang w:eastAsia="zh-CN"/>
              </w:rPr>
            </w:pPr>
            <w:r w:rsidRPr="00F079E6">
              <w:rPr>
                <w:rFonts w:ascii="Times New Roman" w:hAnsi="Times New Roman" w:cs="Times New Roman"/>
                <w:highlight w:val="yellow"/>
                <w:lang w:eastAsia="zh-CN"/>
              </w:rPr>
              <w:t>Applicable Frequencies</w:t>
            </w:r>
          </w:p>
        </w:tc>
      </w:tr>
      <w:tr w:rsidR="00264C46" w:rsidRPr="00F079E6" w14:paraId="0EF7E386" w14:textId="77777777" w:rsidTr="00264C46">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4E22F814"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General</w:t>
            </w:r>
          </w:p>
        </w:tc>
        <w:tc>
          <w:tcPr>
            <w:tcW w:w="1294" w:type="dxa"/>
            <w:tcBorders>
              <w:top w:val="single" w:sz="4" w:space="0" w:color="auto"/>
              <w:left w:val="single" w:sz="4" w:space="0" w:color="auto"/>
              <w:bottom w:val="single" w:sz="4" w:space="0" w:color="auto"/>
              <w:right w:val="single" w:sz="4" w:space="0" w:color="auto"/>
            </w:tcBorders>
            <w:vAlign w:val="center"/>
            <w:hideMark/>
          </w:tcPr>
          <w:p w14:paraId="2E93E86A"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hideMark/>
          </w:tcPr>
          <w:p w14:paraId="7B47F97B"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position w:val="-50"/>
                <w:szCs w:val="20"/>
                <w:highlight w:val="yellow"/>
                <w:lang w:eastAsia="en-US"/>
              </w:rPr>
              <w:object w:dxaOrig="3696" w:dyaOrig="900" w14:anchorId="7117C22A">
                <v:shape id="_x0000_i1026" type="#_x0000_t75" style="width:184.8pt;height:45pt" o:ole="">
                  <v:imagedata r:id="rId13" o:title=""/>
                </v:shape>
                <o:OLEObject Type="Embed" ProgID="Equation.3" ShapeID="_x0000_i1026" DrawAspect="Content" ObjectID="_1568370688" r:id="rId14"/>
              </w:object>
            </w:r>
          </w:p>
        </w:tc>
        <w:tc>
          <w:tcPr>
            <w:tcW w:w="2816" w:type="dxa"/>
            <w:tcBorders>
              <w:top w:val="single" w:sz="4" w:space="0" w:color="auto"/>
              <w:left w:val="single" w:sz="4" w:space="0" w:color="auto"/>
              <w:bottom w:val="single" w:sz="4" w:space="0" w:color="auto"/>
              <w:right w:val="single" w:sz="4" w:space="0" w:color="auto"/>
            </w:tcBorders>
            <w:vAlign w:val="center"/>
            <w:hideMark/>
          </w:tcPr>
          <w:p w14:paraId="623B1094"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Any non-allocated (NOTE 2)</w:t>
            </w:r>
          </w:p>
        </w:tc>
      </w:tr>
      <w:tr w:rsidR="00264C46" w:rsidRPr="00F079E6" w14:paraId="68E5C8FB" w14:textId="77777777" w:rsidTr="00264C46">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56E0326B"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IQ Image</w:t>
            </w:r>
          </w:p>
        </w:tc>
        <w:tc>
          <w:tcPr>
            <w:tcW w:w="1294" w:type="dxa"/>
            <w:tcBorders>
              <w:top w:val="single" w:sz="4" w:space="0" w:color="auto"/>
              <w:left w:val="single" w:sz="4" w:space="0" w:color="auto"/>
              <w:bottom w:val="single" w:sz="4" w:space="0" w:color="auto"/>
              <w:right w:val="single" w:sz="4" w:space="0" w:color="auto"/>
            </w:tcBorders>
            <w:vAlign w:val="center"/>
            <w:hideMark/>
          </w:tcPr>
          <w:p w14:paraId="71FB0930"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dB</w:t>
            </w:r>
          </w:p>
        </w:tc>
        <w:tc>
          <w:tcPr>
            <w:tcW w:w="4285" w:type="dxa"/>
            <w:gridSpan w:val="2"/>
            <w:tcBorders>
              <w:top w:val="single" w:sz="4" w:space="0" w:color="auto"/>
              <w:left w:val="single" w:sz="4" w:space="0" w:color="auto"/>
              <w:bottom w:val="single" w:sz="4" w:space="0" w:color="auto"/>
              <w:right w:val="single" w:sz="4" w:space="0" w:color="auto"/>
            </w:tcBorders>
            <w:vAlign w:val="center"/>
            <w:hideMark/>
          </w:tcPr>
          <w:p w14:paraId="469C59DE"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-25</w:t>
            </w:r>
          </w:p>
        </w:tc>
        <w:tc>
          <w:tcPr>
            <w:tcW w:w="2816" w:type="dxa"/>
            <w:tcBorders>
              <w:top w:val="single" w:sz="4" w:space="0" w:color="auto"/>
              <w:left w:val="single" w:sz="4" w:space="0" w:color="auto"/>
              <w:bottom w:val="single" w:sz="4" w:space="0" w:color="auto"/>
              <w:right w:val="single" w:sz="4" w:space="0" w:color="auto"/>
            </w:tcBorders>
            <w:vAlign w:val="center"/>
            <w:hideMark/>
          </w:tcPr>
          <w:p w14:paraId="773074FC"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 xml:space="preserve">Exception for IQ image </w:t>
            </w:r>
          </w:p>
          <w:p w14:paraId="1904D180"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(NOTE 3)</w:t>
            </w:r>
          </w:p>
        </w:tc>
      </w:tr>
      <w:tr w:rsidR="00264C46" w:rsidRPr="00F079E6" w14:paraId="6BD55273" w14:textId="77777777" w:rsidTr="00F079E6">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525C28D6"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Carrier leakage</w:t>
            </w:r>
          </w:p>
        </w:tc>
        <w:tc>
          <w:tcPr>
            <w:tcW w:w="1294" w:type="dxa"/>
            <w:vMerge w:val="restart"/>
            <w:tcBorders>
              <w:top w:val="single" w:sz="4" w:space="0" w:color="auto"/>
              <w:left w:val="single" w:sz="4" w:space="0" w:color="auto"/>
              <w:bottom w:val="single" w:sz="4" w:space="0" w:color="auto"/>
              <w:right w:val="single" w:sz="4" w:space="0" w:color="auto"/>
            </w:tcBorders>
            <w:vAlign w:val="center"/>
            <w:hideMark/>
          </w:tcPr>
          <w:p w14:paraId="349789E9"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dBc</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928643"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-25</w:t>
            </w:r>
          </w:p>
        </w:tc>
        <w:tc>
          <w:tcPr>
            <w:tcW w:w="3152" w:type="dxa"/>
            <w:tcBorders>
              <w:top w:val="single" w:sz="4" w:space="0" w:color="auto"/>
              <w:left w:val="single" w:sz="4" w:space="0" w:color="auto"/>
              <w:bottom w:val="single" w:sz="4" w:space="0" w:color="auto"/>
              <w:right w:val="single" w:sz="4" w:space="0" w:color="auto"/>
            </w:tcBorders>
            <w:vAlign w:val="center"/>
            <w:hideMark/>
          </w:tcPr>
          <w:p w14:paraId="74359147"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Output power &gt; 0 dBm</w:t>
            </w:r>
          </w:p>
        </w:tc>
        <w:tc>
          <w:tcPr>
            <w:tcW w:w="2816" w:type="dxa"/>
            <w:vMerge w:val="restart"/>
            <w:tcBorders>
              <w:top w:val="single" w:sz="4" w:space="0" w:color="auto"/>
              <w:left w:val="single" w:sz="4" w:space="0" w:color="auto"/>
              <w:bottom w:val="single" w:sz="4" w:space="0" w:color="auto"/>
              <w:right w:val="single" w:sz="4" w:space="0" w:color="auto"/>
            </w:tcBorders>
            <w:vAlign w:val="center"/>
            <w:hideMark/>
          </w:tcPr>
          <w:p w14:paraId="461341EF"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Exception for Carrier frequency (NOTE 4)</w:t>
            </w:r>
          </w:p>
        </w:tc>
      </w:tr>
      <w:tr w:rsidR="00264C46" w:rsidRPr="00F079E6" w14:paraId="7D72FCC5" w14:textId="77777777" w:rsidTr="00F079E6">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903CE" w14:textId="77777777" w:rsidR="00264C46" w:rsidRPr="00F079E6" w:rsidRDefault="00264C46">
            <w:pPr>
              <w:spacing w:after="0"/>
              <w:rPr>
                <w:rFonts w:ascii="Times New Roman" w:eastAsia="Times New Roman" w:hAnsi="Times New Roman" w:cs="Times New Roman"/>
                <w:sz w:val="18"/>
                <w:highlight w:val="yellow"/>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3E3C1" w14:textId="77777777" w:rsidR="00264C46" w:rsidRPr="00F079E6" w:rsidRDefault="00264C46">
            <w:pPr>
              <w:spacing w:after="0"/>
              <w:rPr>
                <w:rFonts w:ascii="Times New Roman" w:eastAsia="Times New Roman" w:hAnsi="Times New Roman" w:cs="Times New Roman"/>
                <w:sz w:val="18"/>
                <w:highlight w:val="yellow"/>
                <w:lang w:val="en-GB"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75654EEF"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-20</w:t>
            </w:r>
          </w:p>
        </w:tc>
        <w:tc>
          <w:tcPr>
            <w:tcW w:w="3152" w:type="dxa"/>
            <w:tcBorders>
              <w:top w:val="single" w:sz="4" w:space="0" w:color="auto"/>
              <w:left w:val="single" w:sz="4" w:space="0" w:color="auto"/>
              <w:bottom w:val="single" w:sz="4" w:space="0" w:color="auto"/>
              <w:right w:val="single" w:sz="4" w:space="0" w:color="auto"/>
            </w:tcBorders>
            <w:vAlign w:val="center"/>
            <w:hideMark/>
          </w:tcPr>
          <w:p w14:paraId="4A920F46"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-30 dBm ≤ Output power ≤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D25C" w14:textId="77777777" w:rsidR="00264C46" w:rsidRPr="00F079E6" w:rsidRDefault="00264C46">
            <w:pPr>
              <w:spacing w:after="0"/>
              <w:rPr>
                <w:rFonts w:ascii="Times New Roman" w:eastAsia="Times New Roman" w:hAnsi="Times New Roman" w:cs="Times New Roman"/>
                <w:sz w:val="18"/>
                <w:highlight w:val="yellow"/>
                <w:lang w:val="en-GB" w:eastAsia="zh-CN"/>
              </w:rPr>
            </w:pPr>
          </w:p>
        </w:tc>
      </w:tr>
      <w:tr w:rsidR="00264C46" w:rsidRPr="00F079E6" w14:paraId="010CBB01" w14:textId="77777777" w:rsidTr="00F079E6">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7FA3E" w14:textId="77777777" w:rsidR="00264C46" w:rsidRPr="00F079E6" w:rsidRDefault="00264C46">
            <w:pPr>
              <w:spacing w:after="0"/>
              <w:rPr>
                <w:rFonts w:ascii="Times New Roman" w:eastAsia="Times New Roman" w:hAnsi="Times New Roman" w:cs="Times New Roman"/>
                <w:sz w:val="18"/>
                <w:highlight w:val="yellow"/>
                <w:lang w:val="en-GB"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7ECEC" w14:textId="77777777" w:rsidR="00264C46" w:rsidRPr="00F079E6" w:rsidRDefault="00264C46">
            <w:pPr>
              <w:spacing w:after="0"/>
              <w:rPr>
                <w:rFonts w:ascii="Times New Roman" w:eastAsia="Times New Roman" w:hAnsi="Times New Roman" w:cs="Times New Roman"/>
                <w:sz w:val="18"/>
                <w:highlight w:val="yellow"/>
                <w:lang w:val="en-GB"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6FB8EFC0"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-10</w:t>
            </w:r>
          </w:p>
        </w:tc>
        <w:tc>
          <w:tcPr>
            <w:tcW w:w="3152" w:type="dxa"/>
            <w:tcBorders>
              <w:top w:val="single" w:sz="4" w:space="0" w:color="auto"/>
              <w:left w:val="single" w:sz="4" w:space="0" w:color="auto"/>
              <w:bottom w:val="single" w:sz="4" w:space="0" w:color="auto"/>
              <w:right w:val="single" w:sz="4" w:space="0" w:color="auto"/>
            </w:tcBorders>
            <w:vAlign w:val="center"/>
            <w:hideMark/>
          </w:tcPr>
          <w:p w14:paraId="24D286AC" w14:textId="77777777" w:rsidR="00264C46" w:rsidRPr="00F079E6" w:rsidRDefault="00264C46">
            <w:pPr>
              <w:pStyle w:val="TAC"/>
              <w:rPr>
                <w:rFonts w:ascii="Times New Roman" w:hAnsi="Times New Roman" w:cs="Times New Roman"/>
                <w:highlight w:val="yellow"/>
                <w:lang w:eastAsia="zh-CN"/>
              </w:rPr>
            </w:pPr>
            <w:r w:rsidRPr="00F079E6">
              <w:rPr>
                <w:rFonts w:ascii="Times New Roman" w:hAnsi="Times New Roman" w:cs="Times New Roman"/>
                <w:highlight w:val="yellow"/>
                <w:lang w:eastAsia="zh-CN"/>
              </w:rPr>
              <w:t xml:space="preserve">-40 dBm </w:t>
            </w:r>
            <w:r w:rsidRPr="00F079E6">
              <w:rPr>
                <w:rFonts w:ascii="Times New Roman" w:hAnsi="Times New Roman" w:cs="Times New Roman"/>
                <w:highlight w:val="yellow"/>
                <w:lang w:eastAsia="zh-CN"/>
              </w:rPr>
              <w:sym w:font="Symbol" w:char="F0A3"/>
            </w:r>
            <w:r w:rsidRPr="00F079E6">
              <w:rPr>
                <w:rFonts w:ascii="Times New Roman" w:hAnsi="Times New Roman" w:cs="Times New Roman"/>
                <w:highlight w:val="yellow"/>
                <w:lang w:eastAsia="zh-CN"/>
              </w:rPr>
              <w:t xml:space="preserve">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539F2" w14:textId="77777777" w:rsidR="00264C46" w:rsidRPr="00F079E6" w:rsidRDefault="00264C46">
            <w:pPr>
              <w:spacing w:after="0"/>
              <w:rPr>
                <w:rFonts w:ascii="Times New Roman" w:eastAsia="Times New Roman" w:hAnsi="Times New Roman" w:cs="Times New Roman"/>
                <w:sz w:val="18"/>
                <w:highlight w:val="yellow"/>
                <w:lang w:val="en-GB" w:eastAsia="zh-CN"/>
              </w:rPr>
            </w:pPr>
          </w:p>
        </w:tc>
      </w:tr>
      <w:tr w:rsidR="00264C46" w:rsidRPr="00F079E6" w14:paraId="17F56244" w14:textId="77777777" w:rsidTr="00264C46">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606ED0C8" w14:textId="77777777" w:rsidR="00264C46" w:rsidRPr="00F079E6" w:rsidRDefault="00264C46">
            <w:pPr>
              <w:pStyle w:val="TAN"/>
              <w:rPr>
                <w:rFonts w:ascii="Times New Roman" w:hAnsi="Times New Roman" w:cs="Times New Roman"/>
                <w:highlight w:val="yellow"/>
                <w:lang w:eastAsia="zh-CN"/>
              </w:rPr>
            </w:pPr>
            <w:r w:rsidRPr="00F079E6">
              <w:rPr>
                <w:rFonts w:ascii="Times New Roman" w:hAnsi="Times New Roman" w:cs="Times New Roman"/>
                <w:highlight w:val="yellow"/>
                <w:lang w:eastAsia="zh-CN"/>
              </w:rPr>
              <w:lastRenderedPageBreak/>
              <w:t>NOTE 1:</w:t>
            </w:r>
            <w:r w:rsidRPr="00F079E6">
              <w:rPr>
                <w:rFonts w:ascii="Times New Roman" w:hAnsi="Times New Roman" w:cs="Times New Roman"/>
                <w:highlight w:val="yellow"/>
                <w:lang w:eastAsia="zh-CN"/>
              </w:rPr>
              <w:tab/>
            </w:r>
            <w:r w:rsidRPr="00F079E6">
              <w:rPr>
                <w:rFonts w:ascii="Times New Roman" w:hAnsi="Times New Roman" w:cs="Times New Roman"/>
                <w:highlight w:val="yellow"/>
                <w:lang w:eastAsia="en-US"/>
              </w:rPr>
              <w:t xml:space="preserve">An in-band emissions combined limit is evaluated in each non-allocated RB. For each such RB, the minimum requirement is calculated as the higher of </w:t>
            </w:r>
            <w:r w:rsidRPr="00F079E6">
              <w:rPr>
                <w:rFonts w:ascii="Times New Roman" w:hAnsi="Times New Roman" w:cs="Times New Roman"/>
                <w:i/>
                <w:highlight w:val="yellow"/>
                <w:lang w:eastAsia="en-US"/>
              </w:rPr>
              <w:t>P</w:t>
            </w:r>
            <w:r w:rsidRPr="00F079E6">
              <w:rPr>
                <w:rFonts w:ascii="Times New Roman" w:hAnsi="Times New Roman" w:cs="Times New Roman"/>
                <w:i/>
                <w:highlight w:val="yellow"/>
                <w:vertAlign w:val="subscript"/>
                <w:lang w:eastAsia="en-US"/>
              </w:rPr>
              <w:t>RB</w:t>
            </w:r>
            <w:r w:rsidRPr="00F079E6">
              <w:rPr>
                <w:rFonts w:ascii="Times New Roman" w:hAnsi="Times New Roman" w:cs="Times New Roman"/>
                <w:highlight w:val="yellow"/>
                <w:lang w:eastAsia="en-US"/>
              </w:rPr>
              <w:t xml:space="preserve"> - 30 dB and the power sum of all limit values (General, IQ Image or Carrier leakage) that apply. </w:t>
            </w:r>
            <w:r w:rsidRPr="00F079E6">
              <w:rPr>
                <w:rFonts w:ascii="Times New Roman" w:hAnsi="Times New Roman" w:cs="Times New Roman"/>
                <w:i/>
                <w:highlight w:val="yellow"/>
                <w:lang w:eastAsia="en-US"/>
              </w:rPr>
              <w:t>P</w:t>
            </w:r>
            <w:r w:rsidRPr="00F079E6">
              <w:rPr>
                <w:rFonts w:ascii="Times New Roman" w:hAnsi="Times New Roman" w:cs="Times New Roman"/>
                <w:i/>
                <w:highlight w:val="yellow"/>
                <w:vertAlign w:val="subscript"/>
                <w:lang w:eastAsia="en-US"/>
              </w:rPr>
              <w:t>RB</w:t>
            </w:r>
            <w:r w:rsidRPr="00F079E6">
              <w:rPr>
                <w:rFonts w:ascii="Times New Roman" w:hAnsi="Times New Roman" w:cs="Times New Roman"/>
                <w:highlight w:val="yellow"/>
                <w:lang w:eastAsia="en-US"/>
              </w:rPr>
              <w:t xml:space="preserve"> is defined in NOTE 9. The</w:t>
            </w:r>
            <w:r w:rsidRPr="00F079E6">
              <w:rPr>
                <w:rFonts w:ascii="Times New Roman" w:hAnsi="Times New Roman" w:cs="Times New Roman"/>
                <w:highlight w:val="yellow"/>
                <w:lang w:eastAsia="zh-CN"/>
              </w:rPr>
              <w:t xml:space="preserve"> limit is evaluated in each non-allocated RB. </w:t>
            </w:r>
          </w:p>
          <w:p w14:paraId="164C6413" w14:textId="77777777" w:rsidR="00264C46" w:rsidRPr="00F079E6" w:rsidRDefault="00264C46">
            <w:pPr>
              <w:pStyle w:val="TAN"/>
              <w:rPr>
                <w:rFonts w:ascii="Times New Roman" w:hAnsi="Times New Roman" w:cs="Times New Roman"/>
                <w:highlight w:val="yellow"/>
                <w:lang w:eastAsia="zh-CN"/>
              </w:rPr>
            </w:pPr>
            <w:r w:rsidRPr="00F079E6">
              <w:rPr>
                <w:rFonts w:ascii="Times New Roman" w:hAnsi="Times New Roman" w:cs="Times New Roman"/>
                <w:highlight w:val="yellow"/>
                <w:lang w:eastAsia="zh-CN"/>
              </w:rPr>
              <w:t>NOTE 2:</w:t>
            </w:r>
            <w:r w:rsidRPr="00F079E6">
              <w:rPr>
                <w:rFonts w:ascii="Times New Roman" w:hAnsi="Times New Roman" w:cs="Times New Roman"/>
                <w:highlight w:val="yellow"/>
                <w:lang w:eastAsia="zh-CN"/>
              </w:rPr>
              <w:tab/>
              <w:t>The measurement bandwidth is 1 RB and the limit is expressed as a ratio of measured power in one non-allocated RB to the measured average power per allocated RB, where the averaging is done across all allocated RBs</w:t>
            </w:r>
          </w:p>
          <w:p w14:paraId="0BA7DC8F" w14:textId="77777777" w:rsidR="00264C46" w:rsidRPr="00F079E6" w:rsidRDefault="00264C46">
            <w:pPr>
              <w:pStyle w:val="TAN"/>
              <w:rPr>
                <w:rFonts w:ascii="Times New Roman" w:hAnsi="Times New Roman" w:cs="Times New Roman"/>
                <w:highlight w:val="yellow"/>
                <w:lang w:eastAsia="zh-CN"/>
              </w:rPr>
            </w:pPr>
            <w:r w:rsidRPr="00F079E6">
              <w:rPr>
                <w:rFonts w:ascii="Times New Roman" w:hAnsi="Times New Roman" w:cs="Times New Roman"/>
                <w:highlight w:val="yellow"/>
                <w:lang w:eastAsia="zh-CN"/>
              </w:rPr>
              <w:t>NOTE 3:</w:t>
            </w:r>
            <w:r w:rsidRPr="00F079E6">
              <w:rPr>
                <w:rFonts w:ascii="Times New Roman" w:hAnsi="Times New Roman" w:cs="Times New Roman"/>
                <w:highlight w:val="yellow"/>
                <w:lang w:eastAsia="zh-CN"/>
              </w:rPr>
              <w:tab/>
              <w:t xml:space="preserve">Exceptions to the general limit are allowed for up to </w:t>
            </w:r>
            <w:r w:rsidRPr="00F079E6">
              <w:rPr>
                <w:rFonts w:ascii="Times New Roman" w:hAnsi="Times New Roman" w:cs="Times New Roman"/>
                <w:noProof/>
                <w:position w:val="-12"/>
                <w:highlight w:val="yellow"/>
                <w:lang w:val="en-US" w:eastAsia="en-US"/>
              </w:rPr>
              <w:drawing>
                <wp:inline distT="0" distB="0" distL="0" distR="0">
                  <wp:extent cx="3429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F079E6">
              <w:rPr>
                <w:rFonts w:ascii="Times New Roman" w:hAnsi="Times New Roman" w:cs="Times New Roman"/>
                <w:highlight w:val="yellow"/>
                <w:lang w:eastAsia="zh-CN"/>
              </w:rPr>
              <w:t xml:space="preserve"> +1 RBs within a contiguous width of </w:t>
            </w:r>
            <w:r w:rsidRPr="00F079E6">
              <w:rPr>
                <w:rFonts w:ascii="Times New Roman" w:hAnsi="Times New Roman" w:cs="Times New Roman"/>
                <w:noProof/>
                <w:position w:val="-12"/>
                <w:highlight w:val="yellow"/>
                <w:lang w:val="en-US" w:eastAsia="en-US"/>
              </w:rPr>
              <w:drawing>
                <wp:inline distT="0" distB="0" distL="0" distR="0">
                  <wp:extent cx="3429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F079E6">
              <w:rPr>
                <w:rFonts w:ascii="Times New Roman" w:hAnsi="Times New Roman" w:cs="Times New Roman"/>
                <w:highlight w:val="yellow"/>
                <w:lang w:eastAsia="zh-CN"/>
              </w:rPr>
              <w:t xml:space="preserve"> +1 non-allocated RBs. The measurement bandwidth is 1 RB.</w:t>
            </w:r>
          </w:p>
          <w:p w14:paraId="41C52182" w14:textId="77777777" w:rsidR="00264C46" w:rsidRPr="00F079E6" w:rsidRDefault="00264C46">
            <w:pPr>
              <w:pStyle w:val="TAN"/>
              <w:rPr>
                <w:rFonts w:ascii="Times New Roman" w:hAnsi="Times New Roman" w:cs="Times New Roman"/>
                <w:highlight w:val="yellow"/>
                <w:lang w:eastAsia="zh-CN"/>
              </w:rPr>
            </w:pPr>
            <w:r w:rsidRPr="00F079E6">
              <w:rPr>
                <w:rFonts w:ascii="Times New Roman" w:hAnsi="Times New Roman" w:cs="Times New Roman"/>
                <w:highlight w:val="yellow"/>
                <w:lang w:eastAsia="zh-CN"/>
              </w:rPr>
              <w:t>NOTE 4:</w:t>
            </w:r>
            <w:r w:rsidRPr="00F079E6">
              <w:rPr>
                <w:rFonts w:ascii="Times New Roman" w:hAnsi="Times New Roman" w:cs="Times New Roman"/>
                <w:highlight w:val="yellow"/>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42A33D9C" w14:textId="77777777" w:rsidR="00264C46" w:rsidRPr="00F079E6" w:rsidRDefault="00264C46">
            <w:pPr>
              <w:pStyle w:val="TAN"/>
              <w:rPr>
                <w:rFonts w:ascii="Times New Roman" w:hAnsi="Times New Roman" w:cs="Times New Roman"/>
                <w:highlight w:val="yellow"/>
                <w:lang w:eastAsia="zh-CN"/>
              </w:rPr>
            </w:pPr>
            <w:r w:rsidRPr="00F079E6">
              <w:rPr>
                <w:rFonts w:ascii="Times New Roman" w:hAnsi="Times New Roman" w:cs="Times New Roman"/>
                <w:highlight w:val="yellow"/>
                <w:lang w:eastAsia="zh-CN"/>
              </w:rPr>
              <w:t>NOTE 5:</w:t>
            </w:r>
            <w:r w:rsidRPr="00F079E6">
              <w:rPr>
                <w:rFonts w:ascii="Times New Roman" w:hAnsi="Times New Roman" w:cs="Times New Roman"/>
                <w:highlight w:val="yellow"/>
                <w:lang w:eastAsia="zh-CN"/>
              </w:rPr>
              <w:tab/>
            </w:r>
            <w:r w:rsidRPr="00F079E6">
              <w:rPr>
                <w:rFonts w:ascii="Times New Roman" w:hAnsi="Times New Roman" w:cs="Times New Roman"/>
                <w:position w:val="-12"/>
                <w:szCs w:val="20"/>
                <w:highlight w:val="yellow"/>
                <w:lang w:eastAsia="en-US"/>
              </w:rPr>
              <w:object w:dxaOrig="492" w:dyaOrig="360" w14:anchorId="62541148">
                <v:shape id="_x0000_i1027" type="#_x0000_t75" style="width:24.6pt;height:18pt" o:ole="">
                  <v:imagedata r:id="rId16" o:title=""/>
                </v:shape>
                <o:OLEObject Type="Embed" ProgID="Equation.3" ShapeID="_x0000_i1027" DrawAspect="Content" ObjectID="_1568370689" r:id="rId17"/>
              </w:object>
            </w:r>
            <w:r w:rsidRPr="00F079E6">
              <w:rPr>
                <w:rFonts w:ascii="Times New Roman" w:hAnsi="Times New Roman" w:cs="Times New Roman"/>
                <w:highlight w:val="yellow"/>
                <w:lang w:eastAsia="zh-CN"/>
              </w:rPr>
              <w:t xml:space="preserve"> is the Transmission Bandwidth (see Figure 5.6-1) not exceeding </w:t>
            </w:r>
            <w:r w:rsidRPr="00F079E6">
              <w:rPr>
                <w:rFonts w:ascii="Times New Roman" w:hAnsi="Times New Roman" w:cs="Times New Roman"/>
                <w:position w:val="-12"/>
                <w:szCs w:val="20"/>
                <w:highlight w:val="yellow"/>
                <w:lang w:eastAsia="zh-CN"/>
              </w:rPr>
              <w:object w:dxaOrig="1176" w:dyaOrig="360" w14:anchorId="3522BEFA">
                <v:shape id="_x0000_i1028" type="#_x0000_t75" style="width:58.8pt;height:18pt" o:ole="">
                  <v:imagedata r:id="rId18" o:title=""/>
                </v:shape>
                <o:OLEObject Type="Embed" ProgID="Equation.3" ShapeID="_x0000_i1028" DrawAspect="Content" ObjectID="_1568370690" r:id="rId19"/>
              </w:object>
            </w:r>
            <w:r w:rsidRPr="00F079E6">
              <w:rPr>
                <w:rFonts w:ascii="Times New Roman" w:hAnsi="Times New Roman" w:cs="Times New Roman"/>
                <w:highlight w:val="yellow"/>
                <w:lang w:eastAsia="zh-CN"/>
              </w:rPr>
              <w:t xml:space="preserve"> </w:t>
            </w:r>
          </w:p>
          <w:p w14:paraId="1236E176" w14:textId="77777777" w:rsidR="00264C46" w:rsidRPr="00F079E6" w:rsidRDefault="00264C46">
            <w:pPr>
              <w:pStyle w:val="TAN"/>
              <w:rPr>
                <w:rFonts w:ascii="Times New Roman" w:hAnsi="Times New Roman" w:cs="Times New Roman"/>
                <w:highlight w:val="yellow"/>
                <w:lang w:eastAsia="zh-CN"/>
              </w:rPr>
            </w:pPr>
            <w:r w:rsidRPr="00F079E6">
              <w:rPr>
                <w:rFonts w:ascii="Times New Roman" w:hAnsi="Times New Roman" w:cs="Times New Roman"/>
                <w:highlight w:val="yellow"/>
                <w:lang w:eastAsia="zh-CN"/>
              </w:rPr>
              <w:t>NOTE 6:</w:t>
            </w:r>
            <w:r w:rsidRPr="00F079E6">
              <w:rPr>
                <w:rFonts w:ascii="Times New Roman" w:hAnsi="Times New Roman" w:cs="Times New Roman"/>
                <w:highlight w:val="yellow"/>
                <w:lang w:eastAsia="zh-CN"/>
              </w:rPr>
              <w:tab/>
            </w:r>
            <w:r w:rsidRPr="00F079E6">
              <w:rPr>
                <w:rFonts w:ascii="Times New Roman" w:hAnsi="Times New Roman" w:cs="Times New Roman"/>
                <w:position w:val="-10"/>
                <w:szCs w:val="20"/>
                <w:highlight w:val="yellow"/>
                <w:lang w:eastAsia="zh-CN"/>
              </w:rPr>
              <w:object w:dxaOrig="444" w:dyaOrig="336" w14:anchorId="61826A73">
                <v:shape id="_x0000_i1029" type="#_x0000_t75" style="width:22.2pt;height:16.8pt" o:ole="">
                  <v:imagedata r:id="rId20" o:title=""/>
                </v:shape>
                <o:OLEObject Type="Embed" ProgID="Equation.3" ShapeID="_x0000_i1029" DrawAspect="Content" ObjectID="_1568370691" r:id="rId21"/>
              </w:object>
            </w:r>
            <w:r w:rsidRPr="00F079E6">
              <w:rPr>
                <w:rFonts w:ascii="Times New Roman" w:hAnsi="Times New Roman" w:cs="Times New Roman"/>
                <w:highlight w:val="yellow"/>
                <w:lang w:eastAsia="zh-CN"/>
              </w:rPr>
              <w:t xml:space="preserve"> is the Transmission Bandwidth Configuration (see Figure 5.6-1) of the component carrier with RBs allocated. </w:t>
            </w:r>
          </w:p>
          <w:p w14:paraId="5DFEEA38" w14:textId="77777777" w:rsidR="00264C46" w:rsidRPr="00F079E6" w:rsidRDefault="00264C46">
            <w:pPr>
              <w:pStyle w:val="TAN"/>
              <w:rPr>
                <w:rFonts w:ascii="Times New Roman" w:hAnsi="Times New Roman" w:cs="Times New Roman"/>
                <w:highlight w:val="yellow"/>
                <w:lang w:eastAsia="zh-CN"/>
              </w:rPr>
            </w:pPr>
            <w:r w:rsidRPr="00F079E6">
              <w:rPr>
                <w:rFonts w:ascii="Times New Roman" w:hAnsi="Times New Roman" w:cs="Times New Roman"/>
                <w:highlight w:val="yellow"/>
                <w:lang w:eastAsia="zh-CN"/>
              </w:rPr>
              <w:t>NOTE 7:</w:t>
            </w:r>
            <w:r w:rsidRPr="00F079E6">
              <w:rPr>
                <w:rFonts w:ascii="Times New Roman" w:hAnsi="Times New Roman" w:cs="Times New Roman"/>
                <w:highlight w:val="yellow"/>
                <w:lang w:eastAsia="zh-CN"/>
              </w:rPr>
              <w:tab/>
            </w:r>
            <w:r w:rsidRPr="00F079E6">
              <w:rPr>
                <w:rFonts w:ascii="Times New Roman" w:hAnsi="Times New Roman" w:cs="Times New Roman"/>
                <w:position w:val="-6"/>
                <w:szCs w:val="20"/>
                <w:highlight w:val="yellow"/>
                <w:lang w:eastAsia="zh-CN"/>
              </w:rPr>
              <w:object w:dxaOrig="624" w:dyaOrig="276" w14:anchorId="08CFEFD4">
                <v:shape id="_x0000_i1030" type="#_x0000_t75" style="width:31.2pt;height:13.8pt" o:ole="">
                  <v:imagedata r:id="rId22" o:title=""/>
                </v:shape>
                <o:OLEObject Type="Embed" ProgID="Equation.3" ShapeID="_x0000_i1030" DrawAspect="Content" ObjectID="_1568370692" r:id="rId23"/>
              </w:object>
            </w:r>
            <w:r w:rsidRPr="00F079E6">
              <w:rPr>
                <w:rFonts w:ascii="Times New Roman" w:hAnsi="Times New Roman" w:cs="Times New Roman"/>
                <w:highlight w:val="yellow"/>
                <w:lang w:eastAsia="zh-CN"/>
              </w:rPr>
              <w:t xml:space="preserve"> is the limit specified in Table 6.5.2.1.1-1 for the modulation format used in the allocated RBs. </w:t>
            </w:r>
          </w:p>
          <w:p w14:paraId="54038FFD" w14:textId="77777777" w:rsidR="00264C46" w:rsidRPr="00F079E6" w:rsidRDefault="00264C46">
            <w:pPr>
              <w:pStyle w:val="TAN"/>
              <w:rPr>
                <w:rFonts w:ascii="Times New Roman" w:hAnsi="Times New Roman" w:cs="Times New Roman"/>
                <w:highlight w:val="yellow"/>
                <w:lang w:eastAsia="zh-CN"/>
              </w:rPr>
            </w:pPr>
            <w:r w:rsidRPr="00F079E6">
              <w:rPr>
                <w:rFonts w:ascii="Times New Roman" w:hAnsi="Times New Roman" w:cs="Times New Roman"/>
                <w:highlight w:val="yellow"/>
                <w:lang w:eastAsia="zh-CN"/>
              </w:rPr>
              <w:t>NOTE 8:</w:t>
            </w:r>
            <w:r w:rsidRPr="00F079E6">
              <w:rPr>
                <w:rFonts w:ascii="Times New Roman" w:hAnsi="Times New Roman" w:cs="Times New Roman"/>
                <w:highlight w:val="yellow"/>
                <w:lang w:eastAsia="zh-CN"/>
              </w:rPr>
              <w:tab/>
            </w:r>
            <w:r w:rsidRPr="00F079E6">
              <w:rPr>
                <w:rFonts w:ascii="Times New Roman" w:hAnsi="Times New Roman" w:cs="Times New Roman"/>
                <w:position w:val="-10"/>
                <w:szCs w:val="20"/>
                <w:highlight w:val="yellow"/>
                <w:lang w:eastAsia="zh-CN"/>
              </w:rPr>
              <w:object w:dxaOrig="396" w:dyaOrig="300" w14:anchorId="7CE10A7B">
                <v:shape id="_x0000_i1031" type="#_x0000_t75" style="width:19.8pt;height:15pt" o:ole="">
                  <v:imagedata r:id="rId24" o:title=""/>
                </v:shape>
                <o:OLEObject Type="Embed" ProgID="Equation.3" ShapeID="_x0000_i1031" DrawAspect="Content" ObjectID="_1568370693" r:id="rId25"/>
              </w:object>
            </w:r>
            <w:r w:rsidRPr="00F079E6">
              <w:rPr>
                <w:rFonts w:ascii="Times New Roman" w:hAnsi="Times New Roman" w:cs="Times New Roman"/>
                <w:highlight w:val="yellow"/>
                <w:lang w:eastAsia="zh-CN"/>
              </w:rPr>
              <w:t xml:space="preserve"> is the starting frequency offset between the allocated RB and the measured non-allocated RB (e.g. </w:t>
            </w:r>
            <w:r w:rsidRPr="00F079E6">
              <w:rPr>
                <w:rFonts w:ascii="Times New Roman" w:hAnsi="Times New Roman" w:cs="Times New Roman"/>
                <w:position w:val="-10"/>
                <w:szCs w:val="20"/>
                <w:highlight w:val="yellow"/>
                <w:lang w:eastAsia="zh-CN"/>
              </w:rPr>
              <w:object w:dxaOrig="756" w:dyaOrig="336" w14:anchorId="2FAC0ACB">
                <v:shape id="_x0000_i1032" type="#_x0000_t75" style="width:37.8pt;height:16.8pt" o:ole="">
                  <v:imagedata r:id="rId26" o:title=""/>
                </v:shape>
                <o:OLEObject Type="Embed" ProgID="Equation.3" ShapeID="_x0000_i1032" DrawAspect="Content" ObjectID="_1568370694" r:id="rId27"/>
              </w:object>
            </w:r>
            <w:r w:rsidRPr="00F079E6">
              <w:rPr>
                <w:rFonts w:ascii="Times New Roman" w:hAnsi="Times New Roman" w:cs="Times New Roman"/>
                <w:highlight w:val="yellow"/>
                <w:lang w:eastAsia="zh-CN"/>
              </w:rPr>
              <w:t xml:space="preserve"> or </w:t>
            </w:r>
            <w:r w:rsidRPr="00F079E6">
              <w:rPr>
                <w:rFonts w:ascii="Times New Roman" w:hAnsi="Times New Roman" w:cs="Times New Roman"/>
                <w:position w:val="-10"/>
                <w:szCs w:val="20"/>
                <w:highlight w:val="yellow"/>
                <w:lang w:eastAsia="zh-CN"/>
              </w:rPr>
              <w:object w:dxaOrig="924" w:dyaOrig="336" w14:anchorId="10389481">
                <v:shape id="_x0000_i1033" type="#_x0000_t75" style="width:46.2pt;height:16.8pt" o:ole="">
                  <v:imagedata r:id="rId28" o:title=""/>
                </v:shape>
                <o:OLEObject Type="Embed" ProgID="Equation.3" ShapeID="_x0000_i1033" DrawAspect="Content" ObjectID="_1568370695" r:id="rId29"/>
              </w:object>
            </w:r>
            <w:r w:rsidRPr="00F079E6">
              <w:rPr>
                <w:rFonts w:ascii="Times New Roman" w:hAnsi="Times New Roman" w:cs="Times New Roman"/>
                <w:highlight w:val="yellow"/>
                <w:lang w:eastAsia="zh-CN"/>
              </w:rPr>
              <w:t xml:space="preserve"> for the first adjacent RB outside of the allocated bandwidth). </w:t>
            </w:r>
          </w:p>
          <w:p w14:paraId="278B3586" w14:textId="77777777" w:rsidR="00264C46" w:rsidRPr="00F079E6" w:rsidRDefault="00264C46">
            <w:pPr>
              <w:pStyle w:val="TAN"/>
              <w:rPr>
                <w:rFonts w:ascii="Times New Roman" w:hAnsi="Times New Roman" w:cs="Times New Roman"/>
                <w:highlight w:val="yellow"/>
                <w:lang w:eastAsia="zh-CN"/>
              </w:rPr>
            </w:pPr>
            <w:r w:rsidRPr="00F079E6">
              <w:rPr>
                <w:rFonts w:ascii="Times New Roman" w:hAnsi="Times New Roman" w:cs="Times New Roman"/>
                <w:highlight w:val="yellow"/>
                <w:lang w:eastAsia="zh-CN"/>
              </w:rPr>
              <w:t>NOTE 9:</w:t>
            </w:r>
            <w:r w:rsidRPr="00F079E6">
              <w:rPr>
                <w:rFonts w:ascii="Times New Roman" w:hAnsi="Times New Roman" w:cs="Times New Roman"/>
                <w:highlight w:val="yellow"/>
                <w:lang w:eastAsia="zh-CN"/>
              </w:rPr>
              <w:tab/>
            </w:r>
            <w:r w:rsidRPr="00F079E6">
              <w:rPr>
                <w:rFonts w:ascii="Times New Roman" w:hAnsi="Times New Roman" w:cs="Times New Roman"/>
                <w:position w:val="-10"/>
                <w:szCs w:val="20"/>
                <w:highlight w:val="yellow"/>
                <w:lang w:eastAsia="zh-CN"/>
              </w:rPr>
              <w:object w:dxaOrig="384" w:dyaOrig="336" w14:anchorId="48659521">
                <v:shape id="_x0000_i1034" type="#_x0000_t75" style="width:19.2pt;height:16.8pt" o:ole="">
                  <v:imagedata r:id="rId30" o:title=""/>
                </v:shape>
                <o:OLEObject Type="Embed" ProgID="Equation.3" ShapeID="_x0000_i1034" DrawAspect="Content" ObjectID="_1568370696" r:id="rId31"/>
              </w:object>
            </w:r>
            <w:r w:rsidRPr="00F079E6">
              <w:rPr>
                <w:rFonts w:ascii="Times New Roman" w:hAnsi="Times New Roman" w:cs="Times New Roman"/>
                <w:highlight w:val="yellow"/>
                <w:lang w:eastAsia="zh-CN"/>
              </w:rPr>
              <w:t xml:space="preserve"> is the transmitted power per 180 kHz in allocated RBs, measured in dBm.</w:t>
            </w:r>
          </w:p>
        </w:tc>
      </w:tr>
    </w:tbl>
    <w:p w14:paraId="3BC78B84" w14:textId="77777777" w:rsidR="00264C46" w:rsidRPr="00F079E6" w:rsidRDefault="00264C46" w:rsidP="00264C46">
      <w:pPr>
        <w:rPr>
          <w:rFonts w:ascii="Times New Roman" w:eastAsia="Times New Roman" w:hAnsi="Times New Roman" w:cs="Times New Roman"/>
          <w:sz w:val="20"/>
          <w:szCs w:val="20"/>
          <w:highlight w:val="yellow"/>
          <w:lang w:val="en-GB" w:eastAsia="ko-KR"/>
        </w:rPr>
      </w:pPr>
    </w:p>
    <w:p w14:paraId="7140255C" w14:textId="77777777" w:rsidR="00264C46" w:rsidRPr="00F079E6" w:rsidRDefault="00264C46" w:rsidP="00264C46">
      <w:pPr>
        <w:pStyle w:val="TH"/>
        <w:rPr>
          <w:rFonts w:ascii="Times New Roman" w:hAnsi="Times New Roman" w:cs="Times New Roman"/>
          <w:highlight w:val="yellow"/>
        </w:rPr>
      </w:pPr>
      <w:r w:rsidRPr="00F079E6">
        <w:rPr>
          <w:rFonts w:ascii="Times New Roman" w:hAnsi="Times New Roman" w:cs="Times New Roman"/>
          <w:highlight w:val="yellow"/>
        </w:rPr>
        <w:t>Table 6.5.2A.3.1-2: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900"/>
        <w:gridCol w:w="2740"/>
        <w:gridCol w:w="1220"/>
        <w:gridCol w:w="1440"/>
      </w:tblGrid>
      <w:tr w:rsidR="00264C46" w:rsidRPr="00F079E6" w14:paraId="7967E801" w14:textId="77777777" w:rsidTr="00264C46">
        <w:trPr>
          <w:jc w:val="center"/>
        </w:trPr>
        <w:tc>
          <w:tcPr>
            <w:tcW w:w="1008" w:type="dxa"/>
            <w:tcBorders>
              <w:top w:val="single" w:sz="4" w:space="0" w:color="auto"/>
              <w:left w:val="single" w:sz="4" w:space="0" w:color="auto"/>
              <w:bottom w:val="single" w:sz="4" w:space="0" w:color="auto"/>
              <w:right w:val="single" w:sz="4" w:space="0" w:color="auto"/>
            </w:tcBorders>
            <w:hideMark/>
          </w:tcPr>
          <w:p w14:paraId="44E63587" w14:textId="77777777" w:rsidR="00264C46" w:rsidRPr="00F079E6" w:rsidRDefault="00264C46">
            <w:pPr>
              <w:pStyle w:val="TAH"/>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zh-CN"/>
              </w:rPr>
              <w:t>Para-meter</w:t>
            </w:r>
          </w:p>
        </w:tc>
        <w:tc>
          <w:tcPr>
            <w:tcW w:w="720" w:type="dxa"/>
            <w:tcBorders>
              <w:top w:val="single" w:sz="4" w:space="0" w:color="auto"/>
              <w:left w:val="single" w:sz="4" w:space="0" w:color="auto"/>
              <w:bottom w:val="single" w:sz="4" w:space="0" w:color="auto"/>
              <w:right w:val="single" w:sz="4" w:space="0" w:color="auto"/>
            </w:tcBorders>
            <w:hideMark/>
          </w:tcPr>
          <w:p w14:paraId="4EA066AA" w14:textId="77777777" w:rsidR="00264C46" w:rsidRPr="00F079E6" w:rsidRDefault="00264C46">
            <w:pPr>
              <w:pStyle w:val="TAH"/>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Unit</w:t>
            </w:r>
          </w:p>
        </w:tc>
        <w:tc>
          <w:tcPr>
            <w:tcW w:w="1260" w:type="dxa"/>
            <w:tcBorders>
              <w:top w:val="single" w:sz="4" w:space="0" w:color="auto"/>
              <w:left w:val="single" w:sz="4" w:space="0" w:color="auto"/>
              <w:bottom w:val="single" w:sz="4" w:space="0" w:color="auto"/>
              <w:right w:val="single" w:sz="4" w:space="0" w:color="auto"/>
            </w:tcBorders>
            <w:hideMark/>
          </w:tcPr>
          <w:p w14:paraId="7A8F73CD" w14:textId="77777777" w:rsidR="00264C46" w:rsidRPr="00F079E6" w:rsidRDefault="00264C46">
            <w:pPr>
              <w:pStyle w:val="TAH"/>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Meas BW</w:t>
            </w:r>
          </w:p>
          <w:p w14:paraId="6C5A7CD3" w14:textId="77777777" w:rsidR="00264C46" w:rsidRPr="00F079E6" w:rsidRDefault="00264C46">
            <w:pPr>
              <w:pStyle w:val="TAH"/>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NOTE 1</w:t>
            </w:r>
          </w:p>
        </w:tc>
        <w:tc>
          <w:tcPr>
            <w:tcW w:w="3640" w:type="dxa"/>
            <w:gridSpan w:val="2"/>
            <w:tcBorders>
              <w:top w:val="single" w:sz="4" w:space="0" w:color="auto"/>
              <w:left w:val="single" w:sz="4" w:space="0" w:color="auto"/>
              <w:bottom w:val="single" w:sz="4" w:space="0" w:color="auto"/>
              <w:right w:val="single" w:sz="4" w:space="0" w:color="auto"/>
            </w:tcBorders>
            <w:hideMark/>
          </w:tcPr>
          <w:p w14:paraId="6673A682" w14:textId="77777777" w:rsidR="00264C46" w:rsidRPr="00F079E6" w:rsidRDefault="00264C46">
            <w:pPr>
              <w:pStyle w:val="TAH"/>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val="en-US" w:eastAsia="zh-CN"/>
              </w:rPr>
              <w:t>Limit</w:t>
            </w:r>
          </w:p>
        </w:tc>
        <w:tc>
          <w:tcPr>
            <w:tcW w:w="1220" w:type="dxa"/>
            <w:tcBorders>
              <w:top w:val="single" w:sz="4" w:space="0" w:color="auto"/>
              <w:left w:val="single" w:sz="4" w:space="0" w:color="auto"/>
              <w:bottom w:val="single" w:sz="4" w:space="0" w:color="auto"/>
              <w:right w:val="single" w:sz="4" w:space="0" w:color="auto"/>
            </w:tcBorders>
            <w:hideMark/>
          </w:tcPr>
          <w:p w14:paraId="7DC7ACCE" w14:textId="77777777" w:rsidR="00264C46" w:rsidRPr="00F079E6" w:rsidRDefault="00264C46">
            <w:pPr>
              <w:pStyle w:val="TAH"/>
              <w:tabs>
                <w:tab w:val="center" w:pos="4536"/>
                <w:tab w:val="right" w:pos="9072"/>
              </w:tabs>
              <w:rPr>
                <w:rFonts w:ascii="Times New Roman" w:hAnsi="Times New Roman" w:cs="Times New Roman"/>
                <w:noProof/>
                <w:highlight w:val="yellow"/>
                <w:lang w:val="en-US" w:eastAsia="zh-CN"/>
              </w:rPr>
            </w:pPr>
            <w:r w:rsidRPr="00F079E6">
              <w:rPr>
                <w:rFonts w:ascii="Times New Roman" w:hAnsi="Times New Roman" w:cs="Times New Roman"/>
                <w:noProof/>
                <w:highlight w:val="yellow"/>
                <w:lang w:val="en-US" w:eastAsia="zh-CN"/>
              </w:rPr>
              <w:t>remark</w:t>
            </w:r>
          </w:p>
        </w:tc>
        <w:tc>
          <w:tcPr>
            <w:tcW w:w="1440" w:type="dxa"/>
            <w:tcBorders>
              <w:top w:val="single" w:sz="4" w:space="0" w:color="auto"/>
              <w:left w:val="single" w:sz="4" w:space="0" w:color="auto"/>
              <w:bottom w:val="single" w:sz="4" w:space="0" w:color="auto"/>
              <w:right w:val="single" w:sz="4" w:space="0" w:color="auto"/>
            </w:tcBorders>
            <w:hideMark/>
          </w:tcPr>
          <w:p w14:paraId="703D4408" w14:textId="77777777" w:rsidR="00264C46" w:rsidRPr="00F079E6" w:rsidRDefault="00264C46">
            <w:pPr>
              <w:pStyle w:val="TAH"/>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val="en-US" w:eastAsia="zh-CN"/>
              </w:rPr>
              <w:t>Applicable Frequencies</w:t>
            </w:r>
          </w:p>
        </w:tc>
      </w:tr>
      <w:tr w:rsidR="00264C46" w:rsidRPr="00F079E6" w14:paraId="44CD1A76" w14:textId="77777777" w:rsidTr="00264C46">
        <w:trPr>
          <w:jc w:val="center"/>
        </w:trPr>
        <w:tc>
          <w:tcPr>
            <w:tcW w:w="1008" w:type="dxa"/>
            <w:tcBorders>
              <w:top w:val="single" w:sz="4" w:space="0" w:color="auto"/>
              <w:left w:val="single" w:sz="4" w:space="0" w:color="auto"/>
              <w:bottom w:val="single" w:sz="4" w:space="0" w:color="auto"/>
              <w:right w:val="single" w:sz="4" w:space="0" w:color="auto"/>
            </w:tcBorders>
            <w:hideMark/>
          </w:tcPr>
          <w:p w14:paraId="223C6D5E"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zh-CN"/>
              </w:rPr>
              <w:t>General</w:t>
            </w:r>
          </w:p>
        </w:tc>
        <w:tc>
          <w:tcPr>
            <w:tcW w:w="720" w:type="dxa"/>
            <w:tcBorders>
              <w:top w:val="single" w:sz="4" w:space="0" w:color="auto"/>
              <w:left w:val="single" w:sz="4" w:space="0" w:color="auto"/>
              <w:bottom w:val="single" w:sz="4" w:space="0" w:color="auto"/>
              <w:right w:val="single" w:sz="4" w:space="0" w:color="auto"/>
            </w:tcBorders>
            <w:hideMark/>
          </w:tcPr>
          <w:p w14:paraId="033C847F"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dB</w:t>
            </w:r>
          </w:p>
        </w:tc>
        <w:tc>
          <w:tcPr>
            <w:tcW w:w="1260" w:type="dxa"/>
            <w:tcBorders>
              <w:top w:val="single" w:sz="4" w:space="0" w:color="auto"/>
              <w:left w:val="single" w:sz="4" w:space="0" w:color="auto"/>
              <w:bottom w:val="single" w:sz="4" w:space="0" w:color="auto"/>
              <w:right w:val="single" w:sz="4" w:space="0" w:color="auto"/>
            </w:tcBorders>
          </w:tcPr>
          <w:p w14:paraId="43B3AB57"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p>
          <w:p w14:paraId="5EC11314"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BW of 1 RB (180KHz rectangular)</w:t>
            </w:r>
          </w:p>
          <w:p w14:paraId="3005DB61"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p>
        </w:tc>
        <w:tc>
          <w:tcPr>
            <w:tcW w:w="3640" w:type="dxa"/>
            <w:gridSpan w:val="2"/>
            <w:tcBorders>
              <w:top w:val="single" w:sz="4" w:space="0" w:color="auto"/>
              <w:left w:val="single" w:sz="4" w:space="0" w:color="auto"/>
              <w:bottom w:val="single" w:sz="4" w:space="0" w:color="auto"/>
              <w:right w:val="single" w:sz="4" w:space="0" w:color="auto"/>
            </w:tcBorders>
            <w:hideMark/>
          </w:tcPr>
          <w:p w14:paraId="6BBDEE67"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position w:val="-50"/>
                <w:szCs w:val="20"/>
                <w:highlight w:val="yellow"/>
                <w:lang w:eastAsia="zh-CN"/>
              </w:rPr>
              <w:object w:dxaOrig="3528" w:dyaOrig="900" w14:anchorId="4D93AD33">
                <v:shape id="_x0000_i1035" type="#_x0000_t75" style="width:176.4pt;height:45pt" o:ole="">
                  <v:imagedata r:id="rId32" o:title=""/>
                </v:shape>
                <o:OLEObject Type="Embed" ProgID="Equation.3" ShapeID="_x0000_i1035" DrawAspect="Content" ObjectID="_1568370697" r:id="rId33"/>
              </w:object>
            </w:r>
          </w:p>
        </w:tc>
        <w:tc>
          <w:tcPr>
            <w:tcW w:w="1220" w:type="dxa"/>
            <w:tcBorders>
              <w:top w:val="single" w:sz="4" w:space="0" w:color="auto"/>
              <w:left w:val="single" w:sz="4" w:space="0" w:color="auto"/>
              <w:bottom w:val="single" w:sz="4" w:space="0" w:color="auto"/>
              <w:right w:val="single" w:sz="4" w:space="0" w:color="auto"/>
            </w:tcBorders>
            <w:hideMark/>
          </w:tcPr>
          <w:p w14:paraId="7D403616"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 xml:space="preserve">The reference value is the average power per allocated RB in the allocated component carrier </w:t>
            </w:r>
          </w:p>
        </w:tc>
        <w:tc>
          <w:tcPr>
            <w:tcW w:w="1440" w:type="dxa"/>
            <w:tcBorders>
              <w:top w:val="single" w:sz="4" w:space="0" w:color="auto"/>
              <w:left w:val="single" w:sz="4" w:space="0" w:color="auto"/>
              <w:bottom w:val="single" w:sz="4" w:space="0" w:color="auto"/>
              <w:right w:val="single" w:sz="4" w:space="0" w:color="auto"/>
            </w:tcBorders>
            <w:hideMark/>
          </w:tcPr>
          <w:p w14:paraId="2367E9F9"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Any RB in the non allocated component carrier.</w:t>
            </w:r>
          </w:p>
          <w:p w14:paraId="6487B239"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The frequency raster of the RBs is derived when this component carrier is allocated with RBs</w:t>
            </w:r>
          </w:p>
        </w:tc>
      </w:tr>
      <w:tr w:rsidR="00264C46" w:rsidRPr="00F079E6" w14:paraId="17002087" w14:textId="77777777" w:rsidTr="00264C46">
        <w:trPr>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14:paraId="0B7CEDF9" w14:textId="77777777" w:rsidR="00264C46" w:rsidRPr="00F079E6" w:rsidRDefault="00264C46">
            <w:pPr>
              <w:pStyle w:val="TAC"/>
              <w:tabs>
                <w:tab w:val="center" w:pos="4536"/>
                <w:tab w:val="right" w:pos="9072"/>
              </w:tabs>
              <w:rPr>
                <w:rFonts w:ascii="Times New Roman" w:hAnsi="Times New Roman" w:cs="Times New Roman"/>
                <w:b/>
                <w:i/>
                <w:noProof/>
                <w:color w:val="FF0000"/>
                <w:highlight w:val="yellow"/>
                <w:u w:val="single"/>
                <w:lang w:eastAsia="en-US"/>
              </w:rPr>
            </w:pPr>
            <w:r w:rsidRPr="00F079E6">
              <w:rPr>
                <w:rFonts w:ascii="Times New Roman" w:hAnsi="Times New Roman" w:cs="Times New Roman"/>
                <w:b/>
                <w:i/>
                <w:noProof/>
                <w:color w:val="FF0000"/>
                <w:highlight w:val="yellow"/>
                <w:u w:val="single"/>
                <w:lang w:eastAsia="zh-CN"/>
              </w:rPr>
              <w:t>IQ Image</w:t>
            </w:r>
          </w:p>
        </w:tc>
        <w:tc>
          <w:tcPr>
            <w:tcW w:w="720" w:type="dxa"/>
            <w:tcBorders>
              <w:top w:val="single" w:sz="4" w:space="0" w:color="auto"/>
              <w:left w:val="single" w:sz="4" w:space="0" w:color="auto"/>
              <w:bottom w:val="single" w:sz="4" w:space="0" w:color="auto"/>
              <w:right w:val="single" w:sz="4" w:space="0" w:color="auto"/>
            </w:tcBorders>
            <w:vAlign w:val="center"/>
            <w:hideMark/>
          </w:tcPr>
          <w:p w14:paraId="52C21969" w14:textId="77777777" w:rsidR="00264C46" w:rsidRPr="00F079E6" w:rsidRDefault="00264C46">
            <w:pPr>
              <w:pStyle w:val="TAC"/>
              <w:tabs>
                <w:tab w:val="center" w:pos="4536"/>
                <w:tab w:val="right" w:pos="9072"/>
              </w:tabs>
              <w:rPr>
                <w:rFonts w:ascii="Times New Roman" w:hAnsi="Times New Roman" w:cs="Times New Roman"/>
                <w:b/>
                <w:i/>
                <w:noProof/>
                <w:color w:val="FF0000"/>
                <w:highlight w:val="yellow"/>
                <w:u w:val="single"/>
                <w:lang w:eastAsia="en-US"/>
              </w:rPr>
            </w:pPr>
            <w:r w:rsidRPr="00F079E6">
              <w:rPr>
                <w:rFonts w:ascii="Times New Roman" w:hAnsi="Times New Roman" w:cs="Times New Roman"/>
                <w:b/>
                <w:i/>
                <w:noProof/>
                <w:color w:val="FF0000"/>
                <w:highlight w:val="yellow"/>
                <w:u w:val="single"/>
                <w:lang w:eastAsia="zh-CN"/>
              </w:rPr>
              <w:t>dB</w:t>
            </w:r>
          </w:p>
        </w:tc>
        <w:tc>
          <w:tcPr>
            <w:tcW w:w="1260" w:type="dxa"/>
            <w:tcBorders>
              <w:top w:val="single" w:sz="4" w:space="0" w:color="auto"/>
              <w:left w:val="single" w:sz="4" w:space="0" w:color="auto"/>
              <w:bottom w:val="single" w:sz="4" w:space="0" w:color="auto"/>
              <w:right w:val="single" w:sz="4" w:space="0" w:color="auto"/>
            </w:tcBorders>
          </w:tcPr>
          <w:p w14:paraId="7B55B492" w14:textId="77777777" w:rsidR="00264C46" w:rsidRPr="00F079E6" w:rsidRDefault="00264C46">
            <w:pPr>
              <w:pStyle w:val="TAC"/>
              <w:tabs>
                <w:tab w:val="center" w:pos="4536"/>
                <w:tab w:val="right" w:pos="9072"/>
              </w:tabs>
              <w:rPr>
                <w:rFonts w:ascii="Times New Roman" w:hAnsi="Times New Roman" w:cs="Times New Roman"/>
                <w:b/>
                <w:i/>
                <w:noProof/>
                <w:color w:val="FF0000"/>
                <w:highlight w:val="yellow"/>
                <w:u w:val="single"/>
                <w:lang w:eastAsia="en-US"/>
              </w:rPr>
            </w:pPr>
          </w:p>
          <w:p w14:paraId="21FD46AB" w14:textId="77777777" w:rsidR="00264C46" w:rsidRPr="00F079E6" w:rsidRDefault="00264C46">
            <w:pPr>
              <w:pStyle w:val="TAC"/>
              <w:tabs>
                <w:tab w:val="center" w:pos="4536"/>
                <w:tab w:val="right" w:pos="9072"/>
              </w:tabs>
              <w:rPr>
                <w:rFonts w:ascii="Times New Roman" w:hAnsi="Times New Roman" w:cs="Times New Roman"/>
                <w:b/>
                <w:i/>
                <w:noProof/>
                <w:color w:val="FF0000"/>
                <w:highlight w:val="yellow"/>
                <w:u w:val="single"/>
                <w:lang w:eastAsia="en-US"/>
              </w:rPr>
            </w:pPr>
            <w:r w:rsidRPr="00F079E6">
              <w:rPr>
                <w:rFonts w:ascii="Times New Roman" w:hAnsi="Times New Roman" w:cs="Times New Roman"/>
                <w:b/>
                <w:i/>
                <w:noProof/>
                <w:color w:val="FF0000"/>
                <w:highlight w:val="yellow"/>
                <w:u w:val="single"/>
                <w:lang w:eastAsia="en-US"/>
              </w:rPr>
              <w:t>BW of 1 RB (180KHz rectangular)</w:t>
            </w:r>
          </w:p>
          <w:p w14:paraId="0C8CCAE4" w14:textId="77777777" w:rsidR="00264C46" w:rsidRPr="00F079E6" w:rsidRDefault="00264C46">
            <w:pPr>
              <w:pStyle w:val="TAC"/>
              <w:tabs>
                <w:tab w:val="center" w:pos="4536"/>
                <w:tab w:val="right" w:pos="9072"/>
              </w:tabs>
              <w:rPr>
                <w:rFonts w:ascii="Times New Roman" w:hAnsi="Times New Roman" w:cs="Times New Roman"/>
                <w:b/>
                <w:i/>
                <w:noProof/>
                <w:color w:val="FF0000"/>
                <w:highlight w:val="yellow"/>
                <w:u w:val="single"/>
                <w:lang w:eastAsia="en-US"/>
              </w:rPr>
            </w:pPr>
          </w:p>
        </w:tc>
        <w:tc>
          <w:tcPr>
            <w:tcW w:w="3640" w:type="dxa"/>
            <w:gridSpan w:val="2"/>
            <w:tcBorders>
              <w:top w:val="single" w:sz="4" w:space="0" w:color="auto"/>
              <w:left w:val="single" w:sz="4" w:space="0" w:color="auto"/>
              <w:bottom w:val="single" w:sz="4" w:space="0" w:color="auto"/>
              <w:right w:val="single" w:sz="4" w:space="0" w:color="auto"/>
            </w:tcBorders>
          </w:tcPr>
          <w:p w14:paraId="10504C38" w14:textId="77777777" w:rsidR="00264C46" w:rsidRPr="00F079E6" w:rsidRDefault="00264C46">
            <w:pPr>
              <w:pStyle w:val="TAC"/>
              <w:tabs>
                <w:tab w:val="center" w:pos="4536"/>
                <w:tab w:val="right" w:pos="9072"/>
              </w:tabs>
              <w:rPr>
                <w:rFonts w:ascii="Times New Roman" w:hAnsi="Times New Roman" w:cs="Times New Roman"/>
                <w:b/>
                <w:i/>
                <w:noProof/>
                <w:color w:val="FF0000"/>
                <w:highlight w:val="yellow"/>
                <w:u w:val="single"/>
                <w:lang w:eastAsia="en-US"/>
              </w:rPr>
            </w:pPr>
          </w:p>
          <w:p w14:paraId="7388CD71" w14:textId="77777777" w:rsidR="00264C46" w:rsidRPr="00F079E6" w:rsidRDefault="00264C46">
            <w:pPr>
              <w:pStyle w:val="TAC"/>
              <w:tabs>
                <w:tab w:val="center" w:pos="4536"/>
                <w:tab w:val="right" w:pos="9072"/>
              </w:tabs>
              <w:rPr>
                <w:rFonts w:ascii="Times New Roman" w:hAnsi="Times New Roman" w:cs="Times New Roman"/>
                <w:b/>
                <w:i/>
                <w:noProof/>
                <w:color w:val="FF0000"/>
                <w:highlight w:val="yellow"/>
                <w:u w:val="single"/>
                <w:lang w:eastAsia="en-US"/>
              </w:rPr>
            </w:pPr>
            <w:r w:rsidRPr="00F079E6">
              <w:rPr>
                <w:rFonts w:ascii="Times New Roman" w:hAnsi="Times New Roman" w:cs="Times New Roman"/>
                <w:b/>
                <w:i/>
                <w:noProof/>
                <w:color w:val="FF0000"/>
                <w:highlight w:val="yellow"/>
                <w:u w:val="single"/>
                <w:lang w:eastAsia="en-US"/>
              </w:rPr>
              <w:t>-25</w:t>
            </w:r>
          </w:p>
          <w:p w14:paraId="623E64BB" w14:textId="77777777" w:rsidR="00264C46" w:rsidRPr="00F079E6" w:rsidRDefault="00264C46">
            <w:pPr>
              <w:pStyle w:val="TAC"/>
              <w:tabs>
                <w:tab w:val="center" w:pos="4536"/>
                <w:tab w:val="right" w:pos="9072"/>
              </w:tabs>
              <w:rPr>
                <w:rFonts w:ascii="Times New Roman" w:hAnsi="Times New Roman" w:cs="Times New Roman"/>
                <w:b/>
                <w:i/>
                <w:noProof/>
                <w:color w:val="FF0000"/>
                <w:highlight w:val="yellow"/>
                <w:u w:val="single"/>
                <w:lang w:eastAsia="en-US"/>
              </w:rPr>
            </w:pPr>
            <w:r w:rsidRPr="00F079E6">
              <w:rPr>
                <w:rFonts w:ascii="Times New Roman" w:hAnsi="Times New Roman" w:cs="Times New Roman"/>
                <w:b/>
                <w:i/>
                <w:noProof/>
                <w:color w:val="FF0000"/>
                <w:highlight w:val="yellow"/>
                <w:u w:val="single"/>
                <w:lang w:eastAsia="en-US"/>
              </w:rPr>
              <w:t>NOTE 2</w:t>
            </w:r>
          </w:p>
        </w:tc>
        <w:tc>
          <w:tcPr>
            <w:tcW w:w="1220" w:type="dxa"/>
            <w:tcBorders>
              <w:top w:val="single" w:sz="4" w:space="0" w:color="auto"/>
              <w:left w:val="single" w:sz="4" w:space="0" w:color="auto"/>
              <w:bottom w:val="single" w:sz="4" w:space="0" w:color="auto"/>
              <w:right w:val="single" w:sz="4" w:space="0" w:color="auto"/>
            </w:tcBorders>
            <w:hideMark/>
          </w:tcPr>
          <w:p w14:paraId="0EAB3D5E" w14:textId="77777777" w:rsidR="00264C46" w:rsidRPr="00F079E6" w:rsidRDefault="00264C46">
            <w:pPr>
              <w:pStyle w:val="TAC"/>
              <w:tabs>
                <w:tab w:val="center" w:pos="4536"/>
                <w:tab w:val="right" w:pos="9072"/>
              </w:tabs>
              <w:rPr>
                <w:rFonts w:ascii="Times New Roman" w:hAnsi="Times New Roman" w:cs="Times New Roman"/>
                <w:b/>
                <w:i/>
                <w:noProof/>
                <w:color w:val="FF0000"/>
                <w:highlight w:val="yellow"/>
                <w:u w:val="single"/>
                <w:lang w:eastAsia="en-US"/>
              </w:rPr>
            </w:pPr>
            <w:r w:rsidRPr="00F079E6">
              <w:rPr>
                <w:rFonts w:ascii="Times New Roman" w:hAnsi="Times New Roman" w:cs="Times New Roman"/>
                <w:b/>
                <w:i/>
                <w:noProof/>
                <w:color w:val="FF0000"/>
                <w:highlight w:val="yellow"/>
                <w:u w:val="single"/>
                <w:lang w:eastAsia="en-US"/>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hideMark/>
          </w:tcPr>
          <w:p w14:paraId="5A5DF40C" w14:textId="77777777" w:rsidR="00264C46" w:rsidRPr="00F079E6" w:rsidRDefault="00264C46">
            <w:pPr>
              <w:pStyle w:val="TAC"/>
              <w:tabs>
                <w:tab w:val="center" w:pos="4536"/>
                <w:tab w:val="right" w:pos="9072"/>
              </w:tabs>
              <w:rPr>
                <w:rFonts w:ascii="Times New Roman" w:hAnsi="Times New Roman" w:cs="Times New Roman"/>
                <w:b/>
                <w:i/>
                <w:noProof/>
                <w:color w:val="FF0000"/>
                <w:highlight w:val="yellow"/>
                <w:u w:val="single"/>
                <w:lang w:eastAsia="zh-CN"/>
              </w:rPr>
            </w:pPr>
            <w:r w:rsidRPr="00F079E6">
              <w:rPr>
                <w:rFonts w:ascii="Times New Roman" w:hAnsi="Times New Roman" w:cs="Times New Roman"/>
                <w:b/>
                <w:i/>
                <w:noProof/>
                <w:color w:val="FF0000"/>
                <w:highlight w:val="yellow"/>
                <w:u w:val="single"/>
                <w:lang w:eastAsia="zh-CN"/>
              </w:rPr>
              <w:t>The frequencies of the</w:t>
            </w:r>
            <w:r w:rsidRPr="00F079E6">
              <w:rPr>
                <w:rFonts w:ascii="Times New Roman" w:hAnsi="Times New Roman" w:cs="Times New Roman"/>
                <w:b/>
                <w:i/>
                <w:noProof/>
                <w:color w:val="FF0000"/>
                <w:position w:val="-12"/>
                <w:szCs w:val="20"/>
                <w:highlight w:val="yellow"/>
                <w:u w:val="single"/>
                <w:lang w:eastAsia="zh-CN"/>
              </w:rPr>
              <w:object w:dxaOrig="492" w:dyaOrig="360" w14:anchorId="6CDCEA38">
                <v:shape id="_x0000_i1036" type="#_x0000_t75" style="width:24.6pt;height:18pt" o:ole="">
                  <v:imagedata r:id="rId34" o:title=""/>
                </v:shape>
                <o:OLEObject Type="Embed" ProgID="Equation.3" ShapeID="_x0000_i1036" DrawAspect="Content" ObjectID="_1568370698" r:id="rId35"/>
              </w:object>
            </w:r>
            <w:r w:rsidRPr="00F079E6">
              <w:rPr>
                <w:rFonts w:ascii="Times New Roman" w:hAnsi="Times New Roman" w:cs="Times New Roman"/>
                <w:b/>
                <w:i/>
                <w:noProof/>
                <w:color w:val="FF0000"/>
                <w:highlight w:val="yellow"/>
                <w:u w:val="single"/>
                <w:lang w:eastAsia="zh-CN"/>
              </w:rPr>
              <w:t xml:space="preserve"> contiguous non-allocated RBs are unknown.</w:t>
            </w:r>
          </w:p>
          <w:p w14:paraId="46FA9A59" w14:textId="77777777" w:rsidR="00264C46" w:rsidRPr="00F079E6" w:rsidRDefault="00264C46">
            <w:pPr>
              <w:pStyle w:val="TAC"/>
              <w:tabs>
                <w:tab w:val="center" w:pos="4536"/>
                <w:tab w:val="right" w:pos="9072"/>
              </w:tabs>
              <w:rPr>
                <w:rFonts w:ascii="Times New Roman" w:hAnsi="Times New Roman" w:cs="Times New Roman"/>
                <w:b/>
                <w:i/>
                <w:noProof/>
                <w:color w:val="FF0000"/>
                <w:highlight w:val="yellow"/>
                <w:u w:val="single"/>
                <w:lang w:eastAsia="en-US"/>
              </w:rPr>
            </w:pPr>
            <w:r w:rsidRPr="00F079E6">
              <w:rPr>
                <w:rFonts w:ascii="Times New Roman" w:hAnsi="Times New Roman" w:cs="Times New Roman"/>
                <w:b/>
                <w:i/>
                <w:noProof/>
                <w:color w:val="FF0000"/>
                <w:highlight w:val="yellow"/>
                <w:u w:val="single"/>
                <w:lang w:eastAsia="en-US"/>
              </w:rPr>
              <w:t>The frequency raster of the RBs is derived when this component carrier is allocated with RBs</w:t>
            </w:r>
          </w:p>
        </w:tc>
      </w:tr>
      <w:tr w:rsidR="00264C46" w:rsidRPr="00F079E6" w14:paraId="488E5201" w14:textId="77777777" w:rsidTr="00264C46">
        <w:trPr>
          <w:trHeight w:val="357"/>
          <w:jc w:val="center"/>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7AEC8680" w14:textId="77777777" w:rsidR="00264C46" w:rsidRPr="00F079E6" w:rsidRDefault="00264C46">
            <w:pPr>
              <w:pStyle w:val="TAC"/>
              <w:tabs>
                <w:tab w:val="center" w:pos="4536"/>
                <w:tab w:val="right" w:pos="9072"/>
              </w:tabs>
              <w:rPr>
                <w:rFonts w:ascii="Times New Roman" w:hAnsi="Times New Roman" w:cs="Times New Roman"/>
                <w:noProof/>
                <w:highlight w:val="yellow"/>
                <w:lang w:eastAsia="zh-CN"/>
              </w:rPr>
            </w:pPr>
            <w:r w:rsidRPr="00F079E6">
              <w:rPr>
                <w:rFonts w:ascii="Times New Roman" w:hAnsi="Times New Roman" w:cs="Times New Roman"/>
                <w:noProof/>
                <w:highlight w:val="yellow"/>
                <w:lang w:eastAsia="zh-CN"/>
              </w:rPr>
              <w:t>Carrier leakage</w:t>
            </w:r>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14:paraId="5EF0C3D3" w14:textId="77777777" w:rsidR="00264C46" w:rsidRPr="00F079E6" w:rsidRDefault="00264C46">
            <w:pPr>
              <w:pStyle w:val="TAC"/>
              <w:tabs>
                <w:tab w:val="center" w:pos="4536"/>
                <w:tab w:val="right" w:pos="9072"/>
              </w:tabs>
              <w:rPr>
                <w:rFonts w:ascii="Times New Roman" w:hAnsi="Times New Roman" w:cs="Times New Roman"/>
                <w:noProof/>
                <w:highlight w:val="yellow"/>
                <w:lang w:eastAsia="zh-CN"/>
              </w:rPr>
            </w:pPr>
            <w:r w:rsidRPr="00F079E6">
              <w:rPr>
                <w:rFonts w:ascii="Times New Roman" w:hAnsi="Times New Roman" w:cs="Times New Roman"/>
                <w:noProof/>
                <w:highlight w:val="yellow"/>
                <w:lang w:eastAsia="zh-CN"/>
              </w:rPr>
              <w:t xml:space="preserve"> dBc</w:t>
            </w:r>
          </w:p>
        </w:tc>
        <w:tc>
          <w:tcPr>
            <w:tcW w:w="1260" w:type="dxa"/>
            <w:vMerge w:val="restart"/>
            <w:tcBorders>
              <w:top w:val="single" w:sz="4" w:space="0" w:color="auto"/>
              <w:left w:val="single" w:sz="4" w:space="0" w:color="auto"/>
              <w:bottom w:val="single" w:sz="4" w:space="0" w:color="auto"/>
              <w:right w:val="single" w:sz="4" w:space="0" w:color="auto"/>
            </w:tcBorders>
          </w:tcPr>
          <w:p w14:paraId="55956213"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BW of 1 RB (180KHz rectangular)</w:t>
            </w:r>
          </w:p>
          <w:p w14:paraId="5EE0465F"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p>
        </w:tc>
        <w:tc>
          <w:tcPr>
            <w:tcW w:w="3640" w:type="dxa"/>
            <w:gridSpan w:val="2"/>
            <w:tcBorders>
              <w:top w:val="single" w:sz="4" w:space="0" w:color="auto"/>
              <w:left w:val="single" w:sz="4" w:space="0" w:color="auto"/>
              <w:bottom w:val="single" w:sz="4" w:space="0" w:color="auto"/>
              <w:right w:val="single" w:sz="4" w:space="0" w:color="auto"/>
            </w:tcBorders>
            <w:hideMark/>
          </w:tcPr>
          <w:p w14:paraId="5CF891B0"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NOTE 3</w:t>
            </w:r>
          </w:p>
        </w:tc>
        <w:tc>
          <w:tcPr>
            <w:tcW w:w="1220" w:type="dxa"/>
            <w:vMerge w:val="restart"/>
            <w:tcBorders>
              <w:top w:val="single" w:sz="4" w:space="0" w:color="auto"/>
              <w:left w:val="single" w:sz="4" w:space="0" w:color="auto"/>
              <w:bottom w:val="single" w:sz="4" w:space="0" w:color="auto"/>
              <w:right w:val="single" w:sz="4" w:space="0" w:color="auto"/>
            </w:tcBorders>
            <w:hideMark/>
          </w:tcPr>
          <w:p w14:paraId="46F9EB59"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The reference value is the total power of the allocated RBs in the allocated component carrier</w:t>
            </w:r>
          </w:p>
        </w:tc>
        <w:tc>
          <w:tcPr>
            <w:tcW w:w="1440" w:type="dxa"/>
            <w:vMerge w:val="restart"/>
            <w:tcBorders>
              <w:top w:val="single" w:sz="4" w:space="0" w:color="auto"/>
              <w:left w:val="single" w:sz="4" w:space="0" w:color="auto"/>
              <w:bottom w:val="single" w:sz="4" w:space="0" w:color="auto"/>
              <w:right w:val="single" w:sz="4" w:space="0" w:color="auto"/>
            </w:tcBorders>
            <w:hideMark/>
          </w:tcPr>
          <w:p w14:paraId="7CC68A13" w14:textId="77777777" w:rsidR="00264C46" w:rsidRPr="00F079E6" w:rsidRDefault="00264C46">
            <w:pPr>
              <w:pStyle w:val="TAC"/>
              <w:tabs>
                <w:tab w:val="center" w:pos="4536"/>
                <w:tab w:val="right" w:pos="9072"/>
              </w:tabs>
              <w:rPr>
                <w:rFonts w:ascii="Times New Roman" w:hAnsi="Times New Roman" w:cs="Times New Roman"/>
                <w:noProof/>
                <w:highlight w:val="yellow"/>
                <w:lang w:eastAsia="zh-CN"/>
              </w:rPr>
            </w:pPr>
            <w:r w:rsidRPr="00F079E6">
              <w:rPr>
                <w:rFonts w:ascii="Times New Roman" w:hAnsi="Times New Roman" w:cs="Times New Roman"/>
                <w:noProof/>
                <w:highlight w:val="yellow"/>
                <w:lang w:eastAsia="zh-CN"/>
              </w:rPr>
              <w:t>The frequencies of the up to 2 non-allocated RBs are unknown.</w:t>
            </w:r>
          </w:p>
          <w:p w14:paraId="67ABE573"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The frequency raster of the RBs is derived when this component carrier is allocated with RBs</w:t>
            </w:r>
          </w:p>
        </w:tc>
      </w:tr>
      <w:tr w:rsidR="00264C46" w:rsidRPr="00F079E6" w14:paraId="32C3A928" w14:textId="77777777" w:rsidTr="00264C46">
        <w:trPr>
          <w:trHeight w:val="534"/>
          <w:jc w:val="center"/>
        </w:trPr>
        <w:tc>
          <w:tcPr>
            <w:tcW w:w="9288" w:type="dxa"/>
            <w:vMerge/>
            <w:tcBorders>
              <w:top w:val="single" w:sz="4" w:space="0" w:color="auto"/>
              <w:left w:val="single" w:sz="4" w:space="0" w:color="auto"/>
              <w:bottom w:val="single" w:sz="4" w:space="0" w:color="auto"/>
              <w:right w:val="single" w:sz="4" w:space="0" w:color="auto"/>
            </w:tcBorders>
            <w:vAlign w:val="center"/>
            <w:hideMark/>
          </w:tcPr>
          <w:p w14:paraId="16ECD96A" w14:textId="77777777" w:rsidR="00264C46" w:rsidRPr="00F079E6" w:rsidRDefault="00264C46">
            <w:pPr>
              <w:spacing w:after="0"/>
              <w:rPr>
                <w:rFonts w:ascii="Times New Roman" w:eastAsia="Times New Roman" w:hAnsi="Times New Roman" w:cs="Times New Roman"/>
                <w:noProof/>
                <w:sz w:val="18"/>
                <w:highlight w:val="yellow"/>
                <w:lang w:val="en-GB"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75D8450" w14:textId="77777777" w:rsidR="00264C46" w:rsidRPr="00F079E6" w:rsidRDefault="00264C46">
            <w:pPr>
              <w:spacing w:after="0"/>
              <w:rPr>
                <w:rFonts w:ascii="Times New Roman" w:eastAsia="Times New Roman" w:hAnsi="Times New Roman" w:cs="Times New Roman"/>
                <w:noProof/>
                <w:sz w:val="18"/>
                <w:highlight w:val="yellow"/>
                <w:lang w:val="en-GB" w:eastAsia="zh-CN"/>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79A9AB81" w14:textId="77777777" w:rsidR="00264C46" w:rsidRPr="00F079E6" w:rsidRDefault="00264C46">
            <w:pPr>
              <w:spacing w:after="0"/>
              <w:rPr>
                <w:rFonts w:ascii="Times New Roman" w:eastAsia="Times New Roman" w:hAnsi="Times New Roman" w:cs="Times New Roman"/>
                <w:noProof/>
                <w:sz w:val="18"/>
                <w:highlight w:val="yellow"/>
                <w:lang w:val="en-GB"/>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D2567C6"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val="en-US" w:eastAsia="zh-CN"/>
              </w:rPr>
              <w:t>-25</w:t>
            </w:r>
          </w:p>
        </w:tc>
        <w:tc>
          <w:tcPr>
            <w:tcW w:w="2740" w:type="dxa"/>
            <w:tcBorders>
              <w:top w:val="single" w:sz="4" w:space="0" w:color="auto"/>
              <w:left w:val="single" w:sz="4" w:space="0" w:color="auto"/>
              <w:bottom w:val="single" w:sz="4" w:space="0" w:color="auto"/>
              <w:right w:val="single" w:sz="4" w:space="0" w:color="auto"/>
            </w:tcBorders>
            <w:vAlign w:val="center"/>
            <w:hideMark/>
          </w:tcPr>
          <w:p w14:paraId="1F0B1722"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zh-CN"/>
              </w:rPr>
              <w:t>Output power &gt; 0 dBm</w:t>
            </w: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783451A" w14:textId="77777777" w:rsidR="00264C46" w:rsidRPr="00F079E6" w:rsidRDefault="00264C46">
            <w:pPr>
              <w:spacing w:after="0"/>
              <w:rPr>
                <w:rFonts w:ascii="Times New Roman" w:eastAsia="Times New Roman" w:hAnsi="Times New Roman" w:cs="Times New Roman"/>
                <w:noProof/>
                <w:sz w:val="18"/>
                <w:highlight w:val="yellow"/>
                <w:lang w:val="en-GB"/>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1FEB070" w14:textId="77777777" w:rsidR="00264C46" w:rsidRPr="00F079E6" w:rsidRDefault="00264C46">
            <w:pPr>
              <w:spacing w:after="0"/>
              <w:rPr>
                <w:rFonts w:ascii="Times New Roman" w:eastAsia="Times New Roman" w:hAnsi="Times New Roman" w:cs="Times New Roman"/>
                <w:noProof/>
                <w:sz w:val="18"/>
                <w:highlight w:val="yellow"/>
                <w:lang w:val="en-GB"/>
              </w:rPr>
            </w:pPr>
          </w:p>
        </w:tc>
      </w:tr>
      <w:tr w:rsidR="00264C46" w:rsidRPr="00F079E6" w14:paraId="6631EA6B" w14:textId="77777777" w:rsidTr="00264C46">
        <w:trPr>
          <w:trHeight w:val="1081"/>
          <w:jc w:val="center"/>
        </w:trPr>
        <w:tc>
          <w:tcPr>
            <w:tcW w:w="9288" w:type="dxa"/>
            <w:vMerge/>
            <w:tcBorders>
              <w:top w:val="single" w:sz="4" w:space="0" w:color="auto"/>
              <w:left w:val="single" w:sz="4" w:space="0" w:color="auto"/>
              <w:bottom w:val="single" w:sz="4" w:space="0" w:color="auto"/>
              <w:right w:val="single" w:sz="4" w:space="0" w:color="auto"/>
            </w:tcBorders>
            <w:vAlign w:val="center"/>
            <w:hideMark/>
          </w:tcPr>
          <w:p w14:paraId="173D2FA9" w14:textId="77777777" w:rsidR="00264C46" w:rsidRPr="00F079E6" w:rsidRDefault="00264C46">
            <w:pPr>
              <w:spacing w:after="0"/>
              <w:rPr>
                <w:rFonts w:ascii="Times New Roman" w:eastAsia="Times New Roman" w:hAnsi="Times New Roman" w:cs="Times New Roman"/>
                <w:noProof/>
                <w:sz w:val="18"/>
                <w:highlight w:val="yellow"/>
                <w:lang w:val="en-GB"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15A2EDA" w14:textId="77777777" w:rsidR="00264C46" w:rsidRPr="00F079E6" w:rsidRDefault="00264C46">
            <w:pPr>
              <w:spacing w:after="0"/>
              <w:rPr>
                <w:rFonts w:ascii="Times New Roman" w:eastAsia="Times New Roman" w:hAnsi="Times New Roman" w:cs="Times New Roman"/>
                <w:noProof/>
                <w:sz w:val="18"/>
                <w:highlight w:val="yellow"/>
                <w:lang w:val="en-GB" w:eastAsia="zh-CN"/>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1BC42D7A" w14:textId="77777777" w:rsidR="00264C46" w:rsidRPr="00F079E6" w:rsidRDefault="00264C46">
            <w:pPr>
              <w:spacing w:after="0"/>
              <w:rPr>
                <w:rFonts w:ascii="Times New Roman" w:eastAsia="Times New Roman" w:hAnsi="Times New Roman" w:cs="Times New Roman"/>
                <w:noProof/>
                <w:sz w:val="18"/>
                <w:highlight w:val="yellow"/>
                <w:lang w:val="en-GB"/>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0115159"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val="en-US" w:eastAsia="zh-CN"/>
              </w:rPr>
              <w:t>-20</w:t>
            </w:r>
          </w:p>
        </w:tc>
        <w:tc>
          <w:tcPr>
            <w:tcW w:w="2740" w:type="dxa"/>
            <w:tcBorders>
              <w:top w:val="single" w:sz="4" w:space="0" w:color="auto"/>
              <w:left w:val="single" w:sz="4" w:space="0" w:color="auto"/>
              <w:bottom w:val="single" w:sz="4" w:space="0" w:color="auto"/>
              <w:right w:val="single" w:sz="4" w:space="0" w:color="auto"/>
            </w:tcBorders>
            <w:vAlign w:val="center"/>
            <w:hideMark/>
          </w:tcPr>
          <w:p w14:paraId="436AADBB"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zh-CN"/>
              </w:rPr>
              <w:t>-30 dBm ≤ Output power ≤ 0 dBm</w:t>
            </w: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E97B613" w14:textId="77777777" w:rsidR="00264C46" w:rsidRPr="00F079E6" w:rsidRDefault="00264C46">
            <w:pPr>
              <w:spacing w:after="0"/>
              <w:rPr>
                <w:rFonts w:ascii="Times New Roman" w:eastAsia="Times New Roman" w:hAnsi="Times New Roman" w:cs="Times New Roman"/>
                <w:noProof/>
                <w:sz w:val="18"/>
                <w:highlight w:val="yellow"/>
                <w:lang w:val="en-GB"/>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D30DA42" w14:textId="77777777" w:rsidR="00264C46" w:rsidRPr="00F079E6" w:rsidRDefault="00264C46">
            <w:pPr>
              <w:spacing w:after="0"/>
              <w:rPr>
                <w:rFonts w:ascii="Times New Roman" w:eastAsia="Times New Roman" w:hAnsi="Times New Roman" w:cs="Times New Roman"/>
                <w:noProof/>
                <w:sz w:val="18"/>
                <w:highlight w:val="yellow"/>
                <w:lang w:val="en-GB"/>
              </w:rPr>
            </w:pPr>
          </w:p>
        </w:tc>
      </w:tr>
      <w:tr w:rsidR="00264C46" w:rsidRPr="00F079E6" w14:paraId="2A534D6C" w14:textId="77777777" w:rsidTr="00264C46">
        <w:trPr>
          <w:trHeight w:val="776"/>
          <w:jc w:val="center"/>
        </w:trPr>
        <w:tc>
          <w:tcPr>
            <w:tcW w:w="9288" w:type="dxa"/>
            <w:vMerge/>
            <w:tcBorders>
              <w:top w:val="single" w:sz="4" w:space="0" w:color="auto"/>
              <w:left w:val="single" w:sz="4" w:space="0" w:color="auto"/>
              <w:bottom w:val="single" w:sz="4" w:space="0" w:color="auto"/>
              <w:right w:val="single" w:sz="4" w:space="0" w:color="auto"/>
            </w:tcBorders>
            <w:vAlign w:val="center"/>
            <w:hideMark/>
          </w:tcPr>
          <w:p w14:paraId="23FAFFE9" w14:textId="77777777" w:rsidR="00264C46" w:rsidRPr="00F079E6" w:rsidRDefault="00264C46">
            <w:pPr>
              <w:spacing w:after="0"/>
              <w:rPr>
                <w:rFonts w:ascii="Times New Roman" w:eastAsia="Times New Roman" w:hAnsi="Times New Roman" w:cs="Times New Roman"/>
                <w:noProof/>
                <w:sz w:val="18"/>
                <w:highlight w:val="yellow"/>
                <w:lang w:val="en-GB" w:eastAsia="zh-CN"/>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F385CD7" w14:textId="77777777" w:rsidR="00264C46" w:rsidRPr="00F079E6" w:rsidRDefault="00264C46">
            <w:pPr>
              <w:spacing w:after="0"/>
              <w:rPr>
                <w:rFonts w:ascii="Times New Roman" w:eastAsia="Times New Roman" w:hAnsi="Times New Roman" w:cs="Times New Roman"/>
                <w:noProof/>
                <w:sz w:val="18"/>
                <w:highlight w:val="yellow"/>
                <w:lang w:val="en-GB" w:eastAsia="zh-CN"/>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04EA415" w14:textId="77777777" w:rsidR="00264C46" w:rsidRPr="00F079E6" w:rsidRDefault="00264C46">
            <w:pPr>
              <w:spacing w:after="0"/>
              <w:rPr>
                <w:rFonts w:ascii="Times New Roman" w:eastAsia="Times New Roman" w:hAnsi="Times New Roman" w:cs="Times New Roman"/>
                <w:noProof/>
                <w:sz w:val="18"/>
                <w:highlight w:val="yellow"/>
                <w:lang w:val="en-GB"/>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43F99CC2"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val="en-US" w:eastAsia="zh-CN"/>
              </w:rPr>
              <w:t>-10</w:t>
            </w:r>
          </w:p>
        </w:tc>
        <w:tc>
          <w:tcPr>
            <w:tcW w:w="2740" w:type="dxa"/>
            <w:tcBorders>
              <w:top w:val="single" w:sz="4" w:space="0" w:color="auto"/>
              <w:left w:val="single" w:sz="4" w:space="0" w:color="auto"/>
              <w:bottom w:val="single" w:sz="4" w:space="0" w:color="auto"/>
              <w:right w:val="single" w:sz="4" w:space="0" w:color="auto"/>
            </w:tcBorders>
            <w:vAlign w:val="center"/>
            <w:hideMark/>
          </w:tcPr>
          <w:p w14:paraId="59FFA43A" w14:textId="77777777" w:rsidR="00264C46" w:rsidRPr="00F079E6" w:rsidRDefault="00264C46">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zh-CN"/>
              </w:rPr>
              <w:t xml:space="preserve">-40 dBm </w:t>
            </w:r>
            <w:r w:rsidRPr="00F079E6">
              <w:rPr>
                <w:rFonts w:ascii="Times New Roman" w:hAnsi="Times New Roman" w:cs="Times New Roman"/>
                <w:noProof/>
                <w:highlight w:val="yellow"/>
                <w:lang w:eastAsia="zh-CN"/>
              </w:rPr>
              <w:sym w:font="Symbol" w:char="F0A3"/>
            </w:r>
            <w:r w:rsidRPr="00F079E6">
              <w:rPr>
                <w:rFonts w:ascii="Times New Roman" w:hAnsi="Times New Roman" w:cs="Times New Roman"/>
                <w:noProof/>
                <w:highlight w:val="yellow"/>
                <w:lang w:eastAsia="zh-CN"/>
              </w:rPr>
              <w:t xml:space="preserve"> Output power &lt; -30 dBm</w:t>
            </w: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F4C3889" w14:textId="77777777" w:rsidR="00264C46" w:rsidRPr="00F079E6" w:rsidRDefault="00264C46">
            <w:pPr>
              <w:spacing w:after="0"/>
              <w:rPr>
                <w:rFonts w:ascii="Times New Roman" w:eastAsia="Times New Roman" w:hAnsi="Times New Roman" w:cs="Times New Roman"/>
                <w:noProof/>
                <w:sz w:val="18"/>
                <w:highlight w:val="yellow"/>
                <w:lang w:val="en-GB"/>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A21B616" w14:textId="77777777" w:rsidR="00264C46" w:rsidRPr="00F079E6" w:rsidRDefault="00264C46">
            <w:pPr>
              <w:spacing w:after="0"/>
              <w:rPr>
                <w:rFonts w:ascii="Times New Roman" w:eastAsia="Times New Roman" w:hAnsi="Times New Roman" w:cs="Times New Roman"/>
                <w:noProof/>
                <w:sz w:val="18"/>
                <w:highlight w:val="yellow"/>
                <w:lang w:val="en-GB"/>
              </w:rPr>
            </w:pPr>
          </w:p>
        </w:tc>
      </w:tr>
      <w:tr w:rsidR="00264C46" w:rsidRPr="00F079E6" w14:paraId="6C19F54B" w14:textId="77777777" w:rsidTr="00264C46">
        <w:trPr>
          <w:trHeight w:val="776"/>
          <w:jc w:val="center"/>
        </w:trPr>
        <w:tc>
          <w:tcPr>
            <w:tcW w:w="9288" w:type="dxa"/>
            <w:gridSpan w:val="7"/>
            <w:tcBorders>
              <w:top w:val="single" w:sz="4" w:space="0" w:color="auto"/>
              <w:left w:val="single" w:sz="4" w:space="0" w:color="auto"/>
              <w:bottom w:val="single" w:sz="4" w:space="0" w:color="auto"/>
              <w:right w:val="single" w:sz="4" w:space="0" w:color="auto"/>
            </w:tcBorders>
            <w:vAlign w:val="center"/>
            <w:hideMark/>
          </w:tcPr>
          <w:p w14:paraId="58CE037F" w14:textId="77777777" w:rsidR="00264C46" w:rsidRPr="00F079E6" w:rsidRDefault="00264C46">
            <w:pPr>
              <w:pStyle w:val="TAN"/>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lastRenderedPageBreak/>
              <w:t>NOTE1:</w:t>
            </w:r>
            <w:r w:rsidRPr="00F079E6">
              <w:rPr>
                <w:rFonts w:ascii="Times New Roman" w:hAnsi="Times New Roman" w:cs="Times New Roman"/>
                <w:noProof/>
                <w:highlight w:val="yellow"/>
                <w:lang w:eastAsia="en-US"/>
              </w:rPr>
              <w:tab/>
              <w:t>Resolution BWs smaller than the measurement BW may be integrated to achieve the measurement bandwidth.</w:t>
            </w:r>
          </w:p>
          <w:p w14:paraId="7269021D" w14:textId="77777777" w:rsidR="00264C46" w:rsidRPr="00F079E6" w:rsidRDefault="00264C46">
            <w:pPr>
              <w:pStyle w:val="TAN"/>
              <w:tabs>
                <w:tab w:val="center" w:pos="4536"/>
                <w:tab w:val="right" w:pos="9072"/>
              </w:tabs>
              <w:rPr>
                <w:rFonts w:ascii="Times New Roman" w:hAnsi="Times New Roman" w:cs="Times New Roman"/>
                <w:noProof/>
                <w:highlight w:val="yellow"/>
                <w:lang w:eastAsia="zh-CN"/>
              </w:rPr>
            </w:pPr>
            <w:r w:rsidRPr="00F079E6">
              <w:rPr>
                <w:rFonts w:ascii="Times New Roman" w:hAnsi="Times New Roman" w:cs="Times New Roman"/>
                <w:noProof/>
                <w:highlight w:val="yellow"/>
                <w:lang w:eastAsia="en-US"/>
              </w:rPr>
              <w:t>NOTE</w:t>
            </w:r>
            <w:r w:rsidRPr="00F079E6">
              <w:rPr>
                <w:rFonts w:ascii="Times New Roman" w:hAnsi="Times New Roman" w:cs="Times New Roman"/>
                <w:noProof/>
                <w:highlight w:val="yellow"/>
                <w:lang w:eastAsia="zh-CN"/>
              </w:rPr>
              <w:t xml:space="preserve"> 2:</w:t>
            </w:r>
            <w:r w:rsidRPr="00F079E6">
              <w:rPr>
                <w:rFonts w:ascii="Times New Roman" w:hAnsi="Times New Roman" w:cs="Times New Roman"/>
                <w:noProof/>
                <w:highlight w:val="yellow"/>
                <w:lang w:eastAsia="zh-CN"/>
              </w:rPr>
              <w:tab/>
              <w:t xml:space="preserve">Exceptions to the general limit is are allowed for up to </w:t>
            </w:r>
            <w:r w:rsidRPr="00F079E6">
              <w:rPr>
                <w:rFonts w:ascii="Times New Roman" w:hAnsi="Times New Roman" w:cs="Times New Roman"/>
                <w:noProof/>
                <w:position w:val="-12"/>
                <w:szCs w:val="20"/>
                <w:highlight w:val="yellow"/>
                <w:lang w:eastAsia="zh-CN"/>
              </w:rPr>
              <w:object w:dxaOrig="492" w:dyaOrig="360" w14:anchorId="1409EF0A">
                <v:shape id="_x0000_i1037" type="#_x0000_t75" style="width:24.6pt;height:18pt" o:ole="">
                  <v:imagedata r:id="rId34" o:title=""/>
                </v:shape>
                <o:OLEObject Type="Embed" ProgID="Equation.3" ShapeID="_x0000_i1037" DrawAspect="Content" ObjectID="_1568370699" r:id="rId36"/>
              </w:object>
            </w:r>
            <w:r w:rsidRPr="00F079E6">
              <w:rPr>
                <w:rFonts w:ascii="Times New Roman" w:hAnsi="Times New Roman" w:cs="Times New Roman"/>
                <w:noProof/>
                <w:highlight w:val="yellow"/>
                <w:lang w:eastAsia="zh-CN"/>
              </w:rPr>
              <w:t xml:space="preserve">+1 RBs within a contiguous width of </w:t>
            </w:r>
            <w:r w:rsidRPr="00F079E6">
              <w:rPr>
                <w:rFonts w:ascii="Times New Roman" w:hAnsi="Times New Roman" w:cs="Times New Roman"/>
                <w:noProof/>
                <w:position w:val="-12"/>
                <w:szCs w:val="20"/>
                <w:highlight w:val="yellow"/>
                <w:lang w:eastAsia="zh-CN"/>
              </w:rPr>
              <w:object w:dxaOrig="492" w:dyaOrig="360" w14:anchorId="2D436815">
                <v:shape id="_x0000_i1038" type="#_x0000_t75" style="width:24.6pt;height:18pt" o:ole="">
                  <v:imagedata r:id="rId34" o:title=""/>
                </v:shape>
                <o:OLEObject Type="Embed" ProgID="Equation.3" ShapeID="_x0000_i1038" DrawAspect="Content" ObjectID="_1568370700" r:id="rId37"/>
              </w:object>
            </w:r>
            <w:r w:rsidRPr="00F079E6">
              <w:rPr>
                <w:rFonts w:ascii="Times New Roman" w:hAnsi="Times New Roman" w:cs="Times New Roman"/>
                <w:noProof/>
                <w:highlight w:val="yellow"/>
                <w:lang w:eastAsia="zh-CN"/>
              </w:rPr>
              <w:t xml:space="preserve">+1 non-allocated RBs. </w:t>
            </w:r>
          </w:p>
          <w:p w14:paraId="33D0CB89" w14:textId="77777777" w:rsidR="00264C46" w:rsidRPr="00F079E6" w:rsidRDefault="00264C46">
            <w:pPr>
              <w:pStyle w:val="TAN"/>
              <w:tabs>
                <w:tab w:val="center" w:pos="4536"/>
                <w:tab w:val="right" w:pos="9072"/>
              </w:tabs>
              <w:rPr>
                <w:rFonts w:ascii="Times New Roman" w:hAnsi="Times New Roman" w:cs="Times New Roman"/>
                <w:noProof/>
                <w:highlight w:val="yellow"/>
                <w:lang w:eastAsia="zh-CN"/>
              </w:rPr>
            </w:pPr>
            <w:r w:rsidRPr="00F079E6">
              <w:rPr>
                <w:rFonts w:ascii="Times New Roman" w:hAnsi="Times New Roman" w:cs="Times New Roman"/>
                <w:noProof/>
                <w:highlight w:val="yellow"/>
                <w:lang w:eastAsia="en-US"/>
              </w:rPr>
              <w:t>NOTE</w:t>
            </w:r>
            <w:r w:rsidRPr="00F079E6">
              <w:rPr>
                <w:rFonts w:ascii="Times New Roman" w:hAnsi="Times New Roman" w:cs="Times New Roman"/>
                <w:noProof/>
                <w:highlight w:val="yellow"/>
                <w:lang w:eastAsia="zh-CN"/>
              </w:rPr>
              <w:t xml:space="preserve"> 3:</w:t>
            </w:r>
            <w:r w:rsidRPr="00F079E6">
              <w:rPr>
                <w:rFonts w:ascii="Times New Roman" w:hAnsi="Times New Roman" w:cs="Times New Roman"/>
                <w:noProof/>
                <w:highlight w:val="yellow"/>
                <w:lang w:eastAsia="zh-CN"/>
              </w:rPr>
              <w:tab/>
              <w:t>Two Exceptions to the general limit are allowed for up to two contiguous non-allocated RBs</w:t>
            </w:r>
          </w:p>
          <w:p w14:paraId="6C1D2062" w14:textId="77777777" w:rsidR="00264C46" w:rsidRPr="00F079E6" w:rsidRDefault="00264C46">
            <w:pPr>
              <w:pStyle w:val="TAN"/>
              <w:tabs>
                <w:tab w:val="center" w:pos="4536"/>
                <w:tab w:val="right" w:pos="9072"/>
              </w:tabs>
              <w:rPr>
                <w:rFonts w:ascii="Times New Roman" w:hAnsi="Times New Roman" w:cs="Times New Roman"/>
                <w:highlight w:val="yellow"/>
                <w:lang w:eastAsia="en-US"/>
              </w:rPr>
            </w:pPr>
            <w:r w:rsidRPr="00F079E6">
              <w:rPr>
                <w:rFonts w:ascii="Times New Roman" w:hAnsi="Times New Roman" w:cs="Times New Roman"/>
                <w:noProof/>
                <w:highlight w:val="yellow"/>
                <w:lang w:eastAsia="en-US"/>
              </w:rPr>
              <w:t>NOTE</w:t>
            </w:r>
            <w:r w:rsidRPr="00F079E6">
              <w:rPr>
                <w:rFonts w:ascii="Times New Roman" w:hAnsi="Times New Roman" w:cs="Times New Roman"/>
                <w:noProof/>
                <w:highlight w:val="yellow"/>
                <w:lang w:eastAsia="zh-CN"/>
              </w:rPr>
              <w:t xml:space="preserve"> 4:</w:t>
            </w:r>
            <w:r w:rsidRPr="00F079E6">
              <w:rPr>
                <w:rFonts w:ascii="Times New Roman" w:hAnsi="Times New Roman" w:cs="Times New Roman"/>
                <w:noProof/>
                <w:highlight w:val="yellow"/>
                <w:lang w:eastAsia="zh-CN"/>
              </w:rPr>
              <w:tab/>
              <w:t xml:space="preserve">NOTES 1, 5, 6, 7, 8, 9 from </w:t>
            </w:r>
            <w:r w:rsidRPr="00F079E6">
              <w:rPr>
                <w:rFonts w:ascii="Times New Roman" w:hAnsi="Times New Roman" w:cs="Times New Roman"/>
                <w:highlight w:val="yellow"/>
                <w:lang w:eastAsia="en-US"/>
              </w:rPr>
              <w:t>Table 6.5.2A.3.1-1 apply for Table 6.5.2A.3.1-2 as well.</w:t>
            </w:r>
          </w:p>
          <w:p w14:paraId="347032BC" w14:textId="77777777" w:rsidR="00264C46" w:rsidRPr="00F079E6" w:rsidRDefault="00264C46">
            <w:pPr>
              <w:pStyle w:val="TAN"/>
              <w:tabs>
                <w:tab w:val="center" w:pos="4536"/>
                <w:tab w:val="right" w:pos="9072"/>
              </w:tabs>
              <w:rPr>
                <w:rFonts w:ascii="Times New Roman" w:hAnsi="Times New Roman" w:cs="Times New Roman"/>
                <w:noProof/>
                <w:lang w:eastAsia="zh-CN"/>
              </w:rPr>
            </w:pPr>
            <w:r w:rsidRPr="00F079E6">
              <w:rPr>
                <w:rFonts w:ascii="Times New Roman" w:hAnsi="Times New Roman" w:cs="Times New Roman"/>
                <w:highlight w:val="yellow"/>
                <w:lang w:eastAsia="zh-CN"/>
              </w:rPr>
              <w:t>NOTE 5:</w:t>
            </w:r>
            <w:r w:rsidRPr="00F079E6">
              <w:rPr>
                <w:rFonts w:ascii="Times New Roman" w:hAnsi="Times New Roman" w:cs="Times New Roman"/>
                <w:highlight w:val="yellow"/>
                <w:lang w:eastAsia="zh-CN"/>
              </w:rPr>
              <w:tab/>
            </w:r>
            <w:r w:rsidRPr="00F079E6">
              <w:rPr>
                <w:rFonts w:ascii="Times New Roman" w:hAnsi="Times New Roman" w:cs="Times New Roman"/>
                <w:position w:val="-10"/>
                <w:szCs w:val="20"/>
                <w:highlight w:val="yellow"/>
                <w:lang w:eastAsia="zh-CN"/>
              </w:rPr>
              <w:object w:dxaOrig="396" w:dyaOrig="300" w14:anchorId="3B988E63">
                <v:shape id="_x0000_i1039" type="#_x0000_t75" style="width:19.8pt;height:15pt" o:ole="">
                  <v:imagedata r:id="rId24" o:title=""/>
                </v:shape>
                <o:OLEObject Type="Embed" ProgID="Equation.3" ShapeID="_x0000_i1039" DrawAspect="Content" ObjectID="_1568370701" r:id="rId38"/>
              </w:object>
            </w:r>
            <w:r w:rsidRPr="00F079E6">
              <w:rPr>
                <w:rFonts w:ascii="Times New Roman" w:hAnsi="Times New Roman" w:cs="Times New Roman"/>
                <w:highlight w:val="yellow"/>
                <w:lang w:eastAsia="zh-CN"/>
              </w:rPr>
              <w:t xml:space="preserve"> for measured non-allocated RB in the non allocated component carrier may take non-integer values when the carrier spacing between the CCs is not a multiple of RB.</w:t>
            </w:r>
          </w:p>
        </w:tc>
      </w:tr>
    </w:tbl>
    <w:p w14:paraId="3AE42858" w14:textId="77777777" w:rsidR="00264C46" w:rsidRPr="00F079E6" w:rsidRDefault="00264C46" w:rsidP="002D0EBD">
      <w:pPr>
        <w:rPr>
          <w:rFonts w:ascii="Times New Roman" w:hAnsi="Times New Roman" w:cs="Times New Roman"/>
          <w:lang w:val="en-GB"/>
        </w:rPr>
      </w:pPr>
    </w:p>
    <w:p w14:paraId="5DEC9999" w14:textId="77777777" w:rsidR="00721501" w:rsidRPr="00F079E6" w:rsidRDefault="00264C46" w:rsidP="002D0EBD">
      <w:pPr>
        <w:rPr>
          <w:rFonts w:ascii="Times New Roman" w:hAnsi="Times New Roman" w:cs="Times New Roman"/>
          <w:lang w:val="en-GB"/>
        </w:rPr>
      </w:pPr>
      <w:r w:rsidRPr="00F079E6">
        <w:rPr>
          <w:rFonts w:ascii="Times New Roman" w:hAnsi="Times New Roman" w:cs="Times New Roman"/>
          <w:lang w:val="en-GB"/>
        </w:rPr>
        <w:t>From the cited requirement, we can make several observations:</w:t>
      </w:r>
    </w:p>
    <w:p w14:paraId="58CD766C" w14:textId="02D4F812" w:rsidR="00264C46" w:rsidRPr="00F079E6" w:rsidRDefault="00264C46" w:rsidP="00264C46">
      <w:pPr>
        <w:pStyle w:val="ListParagraph"/>
        <w:numPr>
          <w:ilvl w:val="0"/>
          <w:numId w:val="21"/>
        </w:numPr>
        <w:rPr>
          <w:rFonts w:ascii="Times New Roman" w:hAnsi="Times New Roman" w:cs="Times New Roman"/>
          <w:lang w:val="en-GB"/>
        </w:rPr>
      </w:pPr>
      <w:r w:rsidRPr="00F079E6">
        <w:rPr>
          <w:rFonts w:ascii="Times New Roman" w:hAnsi="Times New Roman" w:cs="Times New Roman"/>
          <w:lang w:val="en-GB"/>
        </w:rPr>
        <w:t>CA requirement is only defined fo</w:t>
      </w:r>
      <w:r w:rsidR="00F079E6">
        <w:rPr>
          <w:rFonts w:ascii="Times New Roman" w:hAnsi="Times New Roman" w:cs="Times New Roman"/>
          <w:lang w:val="en-GB"/>
        </w:rPr>
        <w:t>r bandwidth class B, C, D with some</w:t>
      </w:r>
      <w:r w:rsidRPr="00F079E6">
        <w:rPr>
          <w:rFonts w:ascii="Times New Roman" w:hAnsi="Times New Roman" w:cs="Times New Roman"/>
          <w:lang w:val="en-GB"/>
        </w:rPr>
        <w:t xml:space="preserve"> certain restricted RB allocations. (contiguous allocation at the edge of the combined bandwidth).</w:t>
      </w:r>
    </w:p>
    <w:p w14:paraId="5D44E007" w14:textId="77777777" w:rsidR="00264C46" w:rsidRPr="00F079E6" w:rsidRDefault="00264C46" w:rsidP="00264C46">
      <w:pPr>
        <w:pStyle w:val="ListParagraph"/>
        <w:numPr>
          <w:ilvl w:val="0"/>
          <w:numId w:val="21"/>
        </w:numPr>
        <w:rPr>
          <w:rFonts w:ascii="Times New Roman" w:hAnsi="Times New Roman" w:cs="Times New Roman"/>
          <w:lang w:val="en-GB"/>
        </w:rPr>
      </w:pPr>
      <w:r w:rsidRPr="00F079E6">
        <w:rPr>
          <w:rFonts w:ascii="Times New Roman" w:hAnsi="Times New Roman" w:cs="Times New Roman"/>
          <w:lang w:val="en-GB"/>
        </w:rPr>
        <w:t>CA requirement is only def</w:t>
      </w:r>
      <w:r w:rsidR="001F2158" w:rsidRPr="00F079E6">
        <w:rPr>
          <w:rFonts w:ascii="Times New Roman" w:hAnsi="Times New Roman" w:cs="Times New Roman"/>
          <w:lang w:val="en-GB"/>
        </w:rPr>
        <w:t xml:space="preserve">ined for the case where the allocated RB is within one </w:t>
      </w:r>
      <w:r w:rsidRPr="00F079E6">
        <w:rPr>
          <w:rFonts w:ascii="Times New Roman" w:hAnsi="Times New Roman" w:cs="Times New Roman"/>
          <w:lang w:val="en-GB"/>
        </w:rPr>
        <w:t>carrier.</w:t>
      </w:r>
    </w:p>
    <w:p w14:paraId="365361BB" w14:textId="77777777" w:rsidR="00264C46" w:rsidRPr="00F079E6" w:rsidRDefault="00264C46" w:rsidP="00264C46">
      <w:pPr>
        <w:pStyle w:val="ListParagraph"/>
        <w:numPr>
          <w:ilvl w:val="0"/>
          <w:numId w:val="21"/>
        </w:numPr>
        <w:rPr>
          <w:rFonts w:ascii="Times New Roman" w:hAnsi="Times New Roman" w:cs="Times New Roman"/>
          <w:lang w:val="en-GB"/>
        </w:rPr>
      </w:pPr>
      <w:r w:rsidRPr="00F079E6">
        <w:rPr>
          <w:rFonts w:ascii="Times New Roman" w:hAnsi="Times New Roman" w:cs="Times New Roman"/>
          <w:lang w:val="en-GB"/>
        </w:rPr>
        <w:t>CA requirement has an allowance for image leakage from the active carrier to the inactive carrier.</w:t>
      </w:r>
    </w:p>
    <w:p w14:paraId="37D92012" w14:textId="77777777" w:rsidR="00264C46" w:rsidRPr="00F079E6" w:rsidRDefault="00264C46" w:rsidP="00264C46">
      <w:pPr>
        <w:rPr>
          <w:rFonts w:ascii="Times New Roman" w:hAnsi="Times New Roman" w:cs="Times New Roman"/>
          <w:lang w:val="en-GB"/>
        </w:rPr>
      </w:pPr>
      <w:r w:rsidRPr="00F079E6">
        <w:rPr>
          <w:rFonts w:ascii="Times New Roman" w:hAnsi="Times New Roman" w:cs="Times New Roman"/>
          <w:lang w:val="en-GB"/>
        </w:rPr>
        <w:t>We will discuss bellows the implication of the above 3 observations on the V2X use case.</w:t>
      </w:r>
    </w:p>
    <w:p w14:paraId="1FB023EA" w14:textId="77777777" w:rsidR="005E3CE1" w:rsidRPr="00F079E6" w:rsidRDefault="00E31C55" w:rsidP="005E3CE1">
      <w:pPr>
        <w:pStyle w:val="Heading1"/>
        <w:rPr>
          <w:rFonts w:ascii="Times New Roman" w:hAnsi="Times New Roman"/>
        </w:rPr>
      </w:pPr>
      <w:r w:rsidRPr="00F079E6">
        <w:rPr>
          <w:rFonts w:ascii="Times New Roman" w:hAnsi="Times New Roman"/>
        </w:rPr>
        <w:t xml:space="preserve">Analysis on </w:t>
      </w:r>
      <w:r w:rsidR="00264C46" w:rsidRPr="00F079E6">
        <w:rPr>
          <w:rFonts w:ascii="Times New Roman" w:hAnsi="Times New Roman"/>
        </w:rPr>
        <w:t>RB allocation Restriction</w:t>
      </w:r>
      <w:r w:rsidRPr="00F079E6">
        <w:rPr>
          <w:rFonts w:ascii="Times New Roman" w:hAnsi="Times New Roman"/>
        </w:rPr>
        <w:t xml:space="preserve"> </w:t>
      </w:r>
    </w:p>
    <w:p w14:paraId="435E8586" w14:textId="77777777" w:rsidR="00FF5CB5" w:rsidRPr="00F079E6" w:rsidRDefault="00264C46" w:rsidP="00CF34E2">
      <w:pPr>
        <w:rPr>
          <w:rFonts w:ascii="Times New Roman" w:hAnsi="Times New Roman" w:cs="Times New Roman"/>
          <w:lang w:val="en-GB"/>
        </w:rPr>
      </w:pPr>
      <w:r w:rsidRPr="00F079E6">
        <w:rPr>
          <w:rFonts w:ascii="Times New Roman" w:hAnsi="Times New Roman" w:cs="Times New Roman"/>
          <w:lang w:val="en-GB"/>
        </w:rPr>
        <w:t xml:space="preserve">The analysis in the Section involves observation 1 and 2. In V2X multicarrier operation, the resource is chosen autonomously on different carriers. </w:t>
      </w:r>
      <w:r w:rsidR="004F7A98" w:rsidRPr="00F079E6">
        <w:rPr>
          <w:rFonts w:ascii="Times New Roman" w:hAnsi="Times New Roman" w:cs="Times New Roman"/>
          <w:lang w:val="en-GB"/>
        </w:rPr>
        <w:t xml:space="preserve">When </w:t>
      </w:r>
      <w:r w:rsidR="00595894" w:rsidRPr="00F079E6">
        <w:rPr>
          <w:rFonts w:ascii="Times New Roman" w:hAnsi="Times New Roman" w:cs="Times New Roman"/>
          <w:lang w:val="en-GB"/>
        </w:rPr>
        <w:t>the resource on different carriers happen to be in the same subframe</w:t>
      </w:r>
      <w:r w:rsidR="00AD53B4" w:rsidRPr="00F079E6">
        <w:rPr>
          <w:rFonts w:ascii="Times New Roman" w:hAnsi="Times New Roman" w:cs="Times New Roman"/>
          <w:lang w:val="en-GB"/>
        </w:rPr>
        <w:t xml:space="preserve">, the discussion is ongoing in RAN1 on whether it’s up to the UE implementation to choose 1 of the carrier to transmit (and drop the transmission on other carriers) or </w:t>
      </w:r>
      <w:r w:rsidR="001F2158" w:rsidRPr="00F079E6">
        <w:rPr>
          <w:rFonts w:ascii="Times New Roman" w:hAnsi="Times New Roman" w:cs="Times New Roman"/>
          <w:lang w:val="en-GB"/>
        </w:rPr>
        <w:t xml:space="preserve">to </w:t>
      </w:r>
      <w:r w:rsidR="00FF5CB5" w:rsidRPr="00F079E6">
        <w:rPr>
          <w:rFonts w:ascii="Times New Roman" w:hAnsi="Times New Roman" w:cs="Times New Roman"/>
          <w:lang w:val="en-GB"/>
        </w:rPr>
        <w:t>transmit</w:t>
      </w:r>
      <w:r w:rsidR="001F2158" w:rsidRPr="00F079E6">
        <w:rPr>
          <w:rFonts w:ascii="Times New Roman" w:hAnsi="Times New Roman" w:cs="Times New Roman"/>
          <w:lang w:val="en-GB"/>
        </w:rPr>
        <w:t xml:space="preserve"> simultaneously</w:t>
      </w:r>
      <w:r w:rsidR="00FF5CB5" w:rsidRPr="00F079E6">
        <w:rPr>
          <w:rFonts w:ascii="Times New Roman" w:hAnsi="Times New Roman" w:cs="Times New Roman"/>
          <w:lang w:val="en-GB"/>
        </w:rPr>
        <w:t xml:space="preserve"> on multiple carrier</w:t>
      </w:r>
      <w:r w:rsidR="001F2158" w:rsidRPr="00F079E6">
        <w:rPr>
          <w:rFonts w:ascii="Times New Roman" w:hAnsi="Times New Roman" w:cs="Times New Roman"/>
          <w:lang w:val="en-GB"/>
        </w:rPr>
        <w:t>s</w:t>
      </w:r>
      <w:r w:rsidR="00FF5CB5" w:rsidRPr="00F079E6">
        <w:rPr>
          <w:rFonts w:ascii="Times New Roman" w:hAnsi="Times New Roman" w:cs="Times New Roman"/>
          <w:lang w:val="en-GB"/>
        </w:rPr>
        <w:t xml:space="preserve"> depending on its capability. Even when </w:t>
      </w:r>
      <w:r w:rsidR="001F2158" w:rsidRPr="00F079E6">
        <w:rPr>
          <w:rFonts w:ascii="Times New Roman" w:hAnsi="Times New Roman" w:cs="Times New Roman"/>
          <w:lang w:val="en-GB"/>
        </w:rPr>
        <w:t>the UE only transmit on one carrier at a time</w:t>
      </w:r>
      <w:r w:rsidR="00FF5CB5" w:rsidRPr="00F079E6">
        <w:rPr>
          <w:rFonts w:ascii="Times New Roman" w:hAnsi="Times New Roman" w:cs="Times New Roman"/>
          <w:lang w:val="en-GB"/>
        </w:rPr>
        <w:t>, the typical RB allocation following the resource selection procedure will not be at the edge of the combined bandwidth.</w:t>
      </w:r>
    </w:p>
    <w:p w14:paraId="1C354464" w14:textId="77777777" w:rsidR="00FF5CB5" w:rsidRPr="00F079E6" w:rsidRDefault="00FF5CB5" w:rsidP="00CF34E2">
      <w:pPr>
        <w:rPr>
          <w:rFonts w:ascii="Times New Roman" w:hAnsi="Times New Roman" w:cs="Times New Roman"/>
          <w:lang w:val="en-GB"/>
        </w:rPr>
      </w:pPr>
      <w:r w:rsidRPr="00F079E6">
        <w:rPr>
          <w:rFonts w:ascii="Times New Roman" w:hAnsi="Times New Roman" w:cs="Times New Roman"/>
          <w:lang w:val="en-GB"/>
        </w:rPr>
        <w:t>Thus, it is fair to conclude that most of the typical RB allocation in V2X is not covered in the current CA requirements. As a result, there is no way to guarantee a reasonable IBE performance in these cases. On the other hand, initial RAN1 evaluation has shown the V2X system performance (for single carrier operation) is very sensitive to IBE model. This is due to the decentralized nature of V2X transmission</w:t>
      </w:r>
      <w:r w:rsidR="001F2158" w:rsidRPr="00F079E6">
        <w:rPr>
          <w:rFonts w:ascii="Times New Roman" w:hAnsi="Times New Roman" w:cs="Times New Roman"/>
          <w:lang w:val="en-GB"/>
        </w:rPr>
        <w:t>s</w:t>
      </w:r>
      <w:r w:rsidRPr="00F079E6">
        <w:rPr>
          <w:rFonts w:ascii="Times New Roman" w:hAnsi="Times New Roman" w:cs="Times New Roman"/>
          <w:lang w:val="en-GB"/>
        </w:rPr>
        <w:t>, which leads to near-far effect at the receivers. This effect is expected to be</w:t>
      </w:r>
      <w:r w:rsidR="001F2158" w:rsidRPr="00F079E6">
        <w:rPr>
          <w:rFonts w:ascii="Times New Roman" w:hAnsi="Times New Roman" w:cs="Times New Roman"/>
          <w:lang w:val="en-GB"/>
        </w:rPr>
        <w:t xml:space="preserve">come even more severe for multiple </w:t>
      </w:r>
      <w:r w:rsidRPr="00F079E6">
        <w:rPr>
          <w:rFonts w:ascii="Times New Roman" w:hAnsi="Times New Roman" w:cs="Times New Roman"/>
          <w:lang w:val="en-GB"/>
        </w:rPr>
        <w:t>carrie</w:t>
      </w:r>
      <w:bookmarkStart w:id="0" w:name="_GoBack"/>
      <w:bookmarkEnd w:id="0"/>
      <w:r w:rsidRPr="00F079E6">
        <w:rPr>
          <w:rFonts w:ascii="Times New Roman" w:hAnsi="Times New Roman" w:cs="Times New Roman"/>
          <w:lang w:val="en-GB"/>
        </w:rPr>
        <w:t>r</w:t>
      </w:r>
      <w:r w:rsidR="001F2158" w:rsidRPr="00F079E6">
        <w:rPr>
          <w:rFonts w:ascii="Times New Roman" w:hAnsi="Times New Roman" w:cs="Times New Roman"/>
          <w:lang w:val="en-GB"/>
        </w:rPr>
        <w:t>s</w:t>
      </w:r>
      <w:r w:rsidRPr="00F079E6">
        <w:rPr>
          <w:rFonts w:ascii="Times New Roman" w:hAnsi="Times New Roman" w:cs="Times New Roman"/>
          <w:lang w:val="en-GB"/>
        </w:rPr>
        <w:t xml:space="preserve"> case.</w:t>
      </w:r>
    </w:p>
    <w:p w14:paraId="428D7A95" w14:textId="77777777" w:rsidR="00FF5CB5" w:rsidRPr="00F079E6" w:rsidRDefault="00FF5CB5" w:rsidP="00CF34E2">
      <w:pPr>
        <w:rPr>
          <w:rFonts w:ascii="Times New Roman" w:hAnsi="Times New Roman" w:cs="Times New Roman"/>
          <w:lang w:val="en-GB"/>
        </w:rPr>
      </w:pPr>
      <w:r w:rsidRPr="00F079E6">
        <w:rPr>
          <w:rFonts w:ascii="Times New Roman" w:hAnsi="Times New Roman" w:cs="Times New Roman"/>
          <w:lang w:val="en-GB"/>
        </w:rPr>
        <w:t>At the end of the day, reusing existing CA requirement is a good starting point. But RAN4 need to do further study on how to revise such requirement to address V2X use case.</w:t>
      </w:r>
      <w:r w:rsidR="00386C4A" w:rsidRPr="00F079E6">
        <w:rPr>
          <w:rFonts w:ascii="Times New Roman" w:hAnsi="Times New Roman" w:cs="Times New Roman"/>
          <w:lang w:val="en-GB"/>
        </w:rPr>
        <w:t xml:space="preserve"> We give our opinion in this direction </w:t>
      </w:r>
      <w:r w:rsidR="001F2158" w:rsidRPr="00F079E6">
        <w:rPr>
          <w:rFonts w:ascii="Times New Roman" w:hAnsi="Times New Roman" w:cs="Times New Roman"/>
          <w:lang w:val="en-GB"/>
        </w:rPr>
        <w:t>on</w:t>
      </w:r>
      <w:r w:rsidR="00386C4A" w:rsidRPr="00F079E6">
        <w:rPr>
          <w:rFonts w:ascii="Times New Roman" w:hAnsi="Times New Roman" w:cs="Times New Roman"/>
          <w:lang w:val="en-GB"/>
        </w:rPr>
        <w:t xml:space="preserve"> 2 aspects:</w:t>
      </w:r>
    </w:p>
    <w:p w14:paraId="48A48031" w14:textId="3661637A" w:rsidR="00386C4A" w:rsidRPr="00F079E6" w:rsidRDefault="00386C4A" w:rsidP="00386C4A">
      <w:pPr>
        <w:pStyle w:val="ListParagraph"/>
        <w:numPr>
          <w:ilvl w:val="0"/>
          <w:numId w:val="22"/>
        </w:numPr>
        <w:rPr>
          <w:rFonts w:ascii="Times New Roman" w:hAnsi="Times New Roman" w:cs="Times New Roman"/>
          <w:lang w:val="en-GB"/>
        </w:rPr>
      </w:pPr>
      <w:r w:rsidRPr="00F079E6">
        <w:rPr>
          <w:rFonts w:ascii="Times New Roman" w:hAnsi="Times New Roman" w:cs="Times New Roman"/>
          <w:lang w:val="en-GB"/>
        </w:rPr>
        <w:t xml:space="preserve">Number of </w:t>
      </w:r>
      <w:r w:rsidR="001F2158" w:rsidRPr="00F079E6">
        <w:rPr>
          <w:rFonts w:ascii="Times New Roman" w:hAnsi="Times New Roman" w:cs="Times New Roman"/>
          <w:lang w:val="en-GB"/>
        </w:rPr>
        <w:t>simultaneous transmitting</w:t>
      </w:r>
      <w:r w:rsidRPr="00F079E6">
        <w:rPr>
          <w:rFonts w:ascii="Times New Roman" w:hAnsi="Times New Roman" w:cs="Times New Roman"/>
          <w:lang w:val="en-GB"/>
        </w:rPr>
        <w:t xml:space="preserve"> carriers: when there are more than 1 </w:t>
      </w:r>
      <w:r w:rsidR="004326B0" w:rsidRPr="00F079E6">
        <w:rPr>
          <w:rFonts w:ascii="Times New Roman" w:hAnsi="Times New Roman" w:cs="Times New Roman"/>
          <w:lang w:val="en-GB"/>
        </w:rPr>
        <w:t>transmissions on multiple carrier in the same TTI</w:t>
      </w:r>
      <w:r w:rsidRPr="00F079E6">
        <w:rPr>
          <w:rFonts w:ascii="Times New Roman" w:hAnsi="Times New Roman" w:cs="Times New Roman"/>
          <w:lang w:val="en-GB"/>
        </w:rPr>
        <w:t xml:space="preserve">, the RB allocations in these carriers are most likely non-contiguous. As a result, there will be IMD </w:t>
      </w:r>
      <w:r w:rsidR="001F2158" w:rsidRPr="00F079E6">
        <w:rPr>
          <w:rFonts w:ascii="Times New Roman" w:hAnsi="Times New Roman" w:cs="Times New Roman"/>
          <w:lang w:val="en-GB"/>
        </w:rPr>
        <w:t xml:space="preserve">product </w:t>
      </w:r>
      <w:r w:rsidRPr="00F079E6">
        <w:rPr>
          <w:rFonts w:ascii="Times New Roman" w:hAnsi="Times New Roman" w:cs="Times New Roman"/>
          <w:lang w:val="en-GB"/>
        </w:rPr>
        <w:t>between these allocations. These IMDs can fall in band of the combined bandwidth which create</w:t>
      </w:r>
      <w:r w:rsidR="001F2158" w:rsidRPr="00F079E6">
        <w:rPr>
          <w:rFonts w:ascii="Times New Roman" w:hAnsi="Times New Roman" w:cs="Times New Roman"/>
          <w:lang w:val="en-GB"/>
        </w:rPr>
        <w:t>s</w:t>
      </w:r>
      <w:r w:rsidRPr="00F079E6">
        <w:rPr>
          <w:rFonts w:ascii="Times New Roman" w:hAnsi="Times New Roman" w:cs="Times New Roman"/>
          <w:lang w:val="en-GB"/>
        </w:rPr>
        <w:t xml:space="preserve"> </w:t>
      </w:r>
      <w:r w:rsidR="001F2158" w:rsidRPr="00F079E6">
        <w:rPr>
          <w:rFonts w:ascii="Times New Roman" w:hAnsi="Times New Roman" w:cs="Times New Roman"/>
          <w:lang w:val="en-GB"/>
        </w:rPr>
        <w:t xml:space="preserve">emission spikes that are </w:t>
      </w:r>
      <w:r w:rsidRPr="00F079E6">
        <w:rPr>
          <w:rFonts w:ascii="Times New Roman" w:hAnsi="Times New Roman" w:cs="Times New Roman"/>
          <w:lang w:val="en-GB"/>
        </w:rPr>
        <w:t>currently not captured in the IBE requirement. Specify</w:t>
      </w:r>
      <w:r w:rsidR="001F2158" w:rsidRPr="00F079E6">
        <w:rPr>
          <w:rFonts w:ascii="Times New Roman" w:hAnsi="Times New Roman" w:cs="Times New Roman"/>
          <w:lang w:val="en-GB"/>
        </w:rPr>
        <w:t>ing</w:t>
      </w:r>
      <w:r w:rsidRPr="00F079E6">
        <w:rPr>
          <w:rFonts w:ascii="Times New Roman" w:hAnsi="Times New Roman" w:cs="Times New Roman"/>
          <w:lang w:val="en-GB"/>
        </w:rPr>
        <w:t xml:space="preserve"> allowance for these spikes require substantial amount of simulation</w:t>
      </w:r>
      <w:r w:rsidR="001F2158" w:rsidRPr="00F079E6">
        <w:rPr>
          <w:rFonts w:ascii="Times New Roman" w:hAnsi="Times New Roman" w:cs="Times New Roman"/>
          <w:lang w:val="en-GB"/>
        </w:rPr>
        <w:t>s</w:t>
      </w:r>
      <w:r w:rsidRPr="00F079E6">
        <w:rPr>
          <w:rFonts w:ascii="Times New Roman" w:hAnsi="Times New Roman" w:cs="Times New Roman"/>
          <w:lang w:val="en-GB"/>
        </w:rPr>
        <w:t xml:space="preserve"> and measurement</w:t>
      </w:r>
      <w:r w:rsidR="001F2158" w:rsidRPr="00F079E6">
        <w:rPr>
          <w:rFonts w:ascii="Times New Roman" w:hAnsi="Times New Roman" w:cs="Times New Roman"/>
          <w:lang w:val="en-GB"/>
        </w:rPr>
        <w:t>s</w:t>
      </w:r>
      <w:r w:rsidRPr="00F079E6">
        <w:rPr>
          <w:rFonts w:ascii="Times New Roman" w:hAnsi="Times New Roman" w:cs="Times New Roman"/>
          <w:lang w:val="en-GB"/>
        </w:rPr>
        <w:t>. Before making such a commitment in RAN4, we think it is fair to send and LS to RAN 1 to clarify if the system benefit of having concurrent transmissio</w:t>
      </w:r>
      <w:r w:rsidR="001F2158" w:rsidRPr="00F079E6">
        <w:rPr>
          <w:rFonts w:ascii="Times New Roman" w:hAnsi="Times New Roman" w:cs="Times New Roman"/>
          <w:lang w:val="en-GB"/>
        </w:rPr>
        <w:t>ns in different carriers justifies</w:t>
      </w:r>
      <w:r w:rsidRPr="00F079E6">
        <w:rPr>
          <w:rFonts w:ascii="Times New Roman" w:hAnsi="Times New Roman" w:cs="Times New Roman"/>
          <w:lang w:val="en-GB"/>
        </w:rPr>
        <w:t xml:space="preserve"> the burden it put on RAN4. In the end, we think that any system gain coming from concurrent transmissions in different carriers will</w:t>
      </w:r>
      <w:r w:rsidR="001F2158" w:rsidRPr="00F079E6">
        <w:rPr>
          <w:rFonts w:ascii="Times New Roman" w:hAnsi="Times New Roman" w:cs="Times New Roman"/>
          <w:lang w:val="en-GB"/>
        </w:rPr>
        <w:t xml:space="preserve"> likely</w:t>
      </w:r>
      <w:r w:rsidRPr="00F079E6">
        <w:rPr>
          <w:rFonts w:ascii="Times New Roman" w:hAnsi="Times New Roman" w:cs="Times New Roman"/>
          <w:lang w:val="en-GB"/>
        </w:rPr>
        <w:t xml:space="preserve"> be negated by the fact that IMD emissions from that transmitter will disturb the reception</w:t>
      </w:r>
      <w:r w:rsidR="001F2158" w:rsidRPr="00F079E6">
        <w:rPr>
          <w:rFonts w:ascii="Times New Roman" w:hAnsi="Times New Roman" w:cs="Times New Roman"/>
          <w:lang w:val="en-GB"/>
        </w:rPr>
        <w:t>s</w:t>
      </w:r>
      <w:r w:rsidRPr="00F079E6">
        <w:rPr>
          <w:rFonts w:ascii="Times New Roman" w:hAnsi="Times New Roman" w:cs="Times New Roman"/>
          <w:lang w:val="en-GB"/>
        </w:rPr>
        <w:t xml:space="preserve"> of the nearby receiver</w:t>
      </w:r>
      <w:r w:rsidR="001F2158" w:rsidRPr="00F079E6">
        <w:rPr>
          <w:rFonts w:ascii="Times New Roman" w:hAnsi="Times New Roman" w:cs="Times New Roman"/>
          <w:lang w:val="en-GB"/>
        </w:rPr>
        <w:t>s</w:t>
      </w:r>
      <w:r w:rsidRPr="00F079E6">
        <w:rPr>
          <w:rFonts w:ascii="Times New Roman" w:hAnsi="Times New Roman" w:cs="Times New Roman"/>
          <w:lang w:val="en-GB"/>
        </w:rPr>
        <w:t>.</w:t>
      </w:r>
    </w:p>
    <w:p w14:paraId="69D6BE60" w14:textId="77777777" w:rsidR="00386C4A" w:rsidRPr="00F079E6" w:rsidRDefault="005B790B" w:rsidP="00386C4A">
      <w:pPr>
        <w:pStyle w:val="ListParagraph"/>
        <w:numPr>
          <w:ilvl w:val="0"/>
          <w:numId w:val="22"/>
        </w:numPr>
        <w:rPr>
          <w:rFonts w:ascii="Times New Roman" w:hAnsi="Times New Roman" w:cs="Times New Roman"/>
          <w:lang w:val="en-GB"/>
        </w:rPr>
      </w:pPr>
      <w:r w:rsidRPr="00F079E6">
        <w:rPr>
          <w:rFonts w:ascii="Times New Roman" w:hAnsi="Times New Roman" w:cs="Times New Roman"/>
          <w:lang w:val="en-GB"/>
        </w:rPr>
        <w:t>RB allocations: in our view, the restriction that the RB allocation has to be at the edge of the combined bandwidth is quite artificial, the purpose of which is to ease up</w:t>
      </w:r>
      <w:r w:rsidR="00DA6124" w:rsidRPr="00F079E6">
        <w:rPr>
          <w:rFonts w:ascii="Times New Roman" w:hAnsi="Times New Roman" w:cs="Times New Roman"/>
          <w:lang w:val="en-GB"/>
        </w:rPr>
        <w:t xml:space="preserve"> the conformance validation. Hence, we see no issue on extending the same requirement</w:t>
      </w:r>
      <w:r w:rsidR="001F2158" w:rsidRPr="00F079E6">
        <w:rPr>
          <w:rFonts w:ascii="Times New Roman" w:hAnsi="Times New Roman" w:cs="Times New Roman"/>
          <w:lang w:val="en-GB"/>
        </w:rPr>
        <w:t xml:space="preserve"> to any allocated RB within one </w:t>
      </w:r>
      <w:r w:rsidR="00DA6124" w:rsidRPr="00F079E6">
        <w:rPr>
          <w:rFonts w:ascii="Times New Roman" w:hAnsi="Times New Roman" w:cs="Times New Roman"/>
          <w:lang w:val="en-GB"/>
        </w:rPr>
        <w:t>carrier.</w:t>
      </w:r>
    </w:p>
    <w:p w14:paraId="6E525C43" w14:textId="77777777" w:rsidR="00DA6124" w:rsidRPr="00F079E6" w:rsidRDefault="00DA6124" w:rsidP="00386C4A">
      <w:pPr>
        <w:pStyle w:val="ListParagraph"/>
        <w:numPr>
          <w:ilvl w:val="0"/>
          <w:numId w:val="22"/>
        </w:numPr>
        <w:rPr>
          <w:rFonts w:ascii="Times New Roman" w:hAnsi="Times New Roman" w:cs="Times New Roman"/>
          <w:lang w:val="en-GB"/>
        </w:rPr>
      </w:pPr>
      <w:r w:rsidRPr="00F079E6">
        <w:rPr>
          <w:rFonts w:ascii="Times New Roman" w:hAnsi="Times New Roman" w:cs="Times New Roman"/>
          <w:lang w:val="en-GB"/>
        </w:rPr>
        <w:t xml:space="preserve">Number of configured carriers: the current CA requirement only apply to bandwidth class B, C and D. For V2X, new bandwidth combination will be defined, so one need to extend the current requirement to these combinations as well. Furthermore, the requirement should also be extended to </w:t>
      </w:r>
      <w:r w:rsidRPr="00F079E6">
        <w:rPr>
          <w:rFonts w:ascii="Times New Roman" w:hAnsi="Times New Roman" w:cs="Times New Roman"/>
          <w:lang w:val="en-GB"/>
        </w:rPr>
        <w:lastRenderedPageBreak/>
        <w:t xml:space="preserve">the case where the </w:t>
      </w:r>
      <w:r w:rsidR="001F2158" w:rsidRPr="00F079E6">
        <w:rPr>
          <w:rFonts w:ascii="Times New Roman" w:hAnsi="Times New Roman" w:cs="Times New Roman"/>
          <w:lang w:val="en-GB"/>
        </w:rPr>
        <w:t>allocated RB is</w:t>
      </w:r>
      <w:r w:rsidRPr="00F079E6">
        <w:rPr>
          <w:rFonts w:ascii="Times New Roman" w:hAnsi="Times New Roman" w:cs="Times New Roman"/>
          <w:lang w:val="en-GB"/>
        </w:rPr>
        <w:t xml:space="preserve"> not at the edge of the combined bandwidth (for the case of more than 2 contiguous carrier).</w:t>
      </w:r>
    </w:p>
    <w:p w14:paraId="68AA6C0D" w14:textId="77777777" w:rsidR="002545A0" w:rsidRPr="00F079E6" w:rsidRDefault="002545A0" w:rsidP="002545A0">
      <w:pPr>
        <w:rPr>
          <w:rFonts w:ascii="Times New Roman" w:hAnsi="Times New Roman" w:cs="Times New Roman"/>
          <w:i/>
          <w:u w:val="single"/>
          <w:lang w:val="en-GB"/>
        </w:rPr>
      </w:pPr>
      <w:r w:rsidRPr="00F079E6">
        <w:rPr>
          <w:rFonts w:ascii="Times New Roman" w:hAnsi="Times New Roman" w:cs="Times New Roman"/>
          <w:b/>
          <w:i/>
          <w:u w:val="single"/>
          <w:lang w:val="en-GB"/>
        </w:rPr>
        <w:t>Observation 1:</w:t>
      </w:r>
      <w:r w:rsidRPr="00F079E6">
        <w:rPr>
          <w:rFonts w:ascii="Times New Roman" w:hAnsi="Times New Roman" w:cs="Times New Roman"/>
          <w:i/>
          <w:u w:val="single"/>
          <w:lang w:val="en-GB"/>
        </w:rPr>
        <w:t xml:space="preserve"> further study is needed in RAN4 to adapt the current CA requirement to V2X use case. The covered allocated RB must include all typical V2X waveforms.</w:t>
      </w:r>
    </w:p>
    <w:p w14:paraId="6D001659" w14:textId="77777777" w:rsidR="002545A0" w:rsidRPr="00F079E6" w:rsidRDefault="002545A0" w:rsidP="002545A0">
      <w:pPr>
        <w:rPr>
          <w:rFonts w:ascii="Times New Roman" w:hAnsi="Times New Roman" w:cs="Times New Roman"/>
          <w:b/>
          <w:lang w:val="en-GB"/>
        </w:rPr>
      </w:pPr>
      <w:r w:rsidRPr="00F079E6">
        <w:rPr>
          <w:rFonts w:ascii="Times New Roman" w:hAnsi="Times New Roman" w:cs="Times New Roman"/>
          <w:b/>
          <w:u w:val="single"/>
          <w:lang w:val="en-GB"/>
        </w:rPr>
        <w:t>Proposal 1:</w:t>
      </w:r>
      <w:r w:rsidRPr="00F079E6">
        <w:rPr>
          <w:rFonts w:ascii="Times New Roman" w:hAnsi="Times New Roman" w:cs="Times New Roman"/>
          <w:b/>
          <w:lang w:val="en-GB"/>
        </w:rPr>
        <w:t xml:space="preserve"> send an LS to RAN1 to clarify if the benefit of having concurrent transmissions on more than one carrier is benefit enough to justify the work in RAN4 to specify IBE requirement for this case.</w:t>
      </w:r>
    </w:p>
    <w:p w14:paraId="37663630" w14:textId="77777777" w:rsidR="002545A0" w:rsidRPr="00F079E6" w:rsidRDefault="002545A0" w:rsidP="002545A0">
      <w:pPr>
        <w:rPr>
          <w:rFonts w:ascii="Times New Roman" w:hAnsi="Times New Roman" w:cs="Times New Roman"/>
          <w:b/>
          <w:lang w:val="en-GB"/>
        </w:rPr>
      </w:pPr>
      <w:r w:rsidRPr="00F079E6">
        <w:rPr>
          <w:rFonts w:ascii="Times New Roman" w:hAnsi="Times New Roman" w:cs="Times New Roman"/>
          <w:b/>
          <w:u w:val="single"/>
          <w:lang w:val="en-GB"/>
        </w:rPr>
        <w:t>Proposal 2:</w:t>
      </w:r>
      <w:r w:rsidRPr="00F079E6">
        <w:rPr>
          <w:rFonts w:ascii="Times New Roman" w:hAnsi="Times New Roman" w:cs="Times New Roman"/>
          <w:b/>
          <w:lang w:val="en-GB"/>
        </w:rPr>
        <w:t xml:space="preserve"> extend the existing CA requirement to the case where the allocated RB is not in the edge combined bandwidth, but still in one of the 2 edge carriers.</w:t>
      </w:r>
    </w:p>
    <w:p w14:paraId="6739B1F7" w14:textId="77777777" w:rsidR="002545A0" w:rsidRPr="00F079E6" w:rsidRDefault="002545A0" w:rsidP="002545A0">
      <w:pPr>
        <w:rPr>
          <w:rFonts w:ascii="Times New Roman" w:hAnsi="Times New Roman" w:cs="Times New Roman"/>
          <w:b/>
          <w:lang w:val="en-GB"/>
        </w:rPr>
      </w:pPr>
      <w:r w:rsidRPr="00F079E6">
        <w:rPr>
          <w:rFonts w:ascii="Times New Roman" w:hAnsi="Times New Roman" w:cs="Times New Roman"/>
          <w:b/>
          <w:u w:val="single"/>
          <w:lang w:val="en-GB"/>
        </w:rPr>
        <w:t>Proposal 3:</w:t>
      </w:r>
      <w:r w:rsidRPr="00F079E6">
        <w:rPr>
          <w:rFonts w:ascii="Times New Roman" w:hAnsi="Times New Roman" w:cs="Times New Roman"/>
          <w:b/>
          <w:lang w:val="en-GB"/>
        </w:rPr>
        <w:t xml:space="preserve"> further study on how to extend existing CA requirement to the case where the allocated RB is not in the edge carrier for the case of more than 2 aggregated carriers. </w:t>
      </w:r>
    </w:p>
    <w:p w14:paraId="2B6D4B77" w14:textId="77777777" w:rsidR="00607454" w:rsidRPr="00F079E6" w:rsidRDefault="00DA6124" w:rsidP="004276ED">
      <w:pPr>
        <w:pStyle w:val="Heading1"/>
        <w:rPr>
          <w:rFonts w:ascii="Times New Roman" w:hAnsi="Times New Roman"/>
        </w:rPr>
      </w:pPr>
      <w:r w:rsidRPr="00F079E6">
        <w:rPr>
          <w:rFonts w:ascii="Times New Roman" w:hAnsi="Times New Roman"/>
        </w:rPr>
        <w:t>Image Leakage Limit to Inactive Carrier</w:t>
      </w:r>
      <w:r w:rsidR="00E31C55" w:rsidRPr="00F079E6">
        <w:rPr>
          <w:rFonts w:ascii="Times New Roman" w:hAnsi="Times New Roman"/>
        </w:rPr>
        <w:t xml:space="preserve"> </w:t>
      </w:r>
    </w:p>
    <w:p w14:paraId="1AF4DBF0" w14:textId="77777777" w:rsidR="005C4895" w:rsidRPr="00F079E6" w:rsidRDefault="00DA6124" w:rsidP="00DA6124">
      <w:pPr>
        <w:rPr>
          <w:rFonts w:ascii="Times New Roman" w:hAnsi="Times New Roman" w:cs="Times New Roman"/>
        </w:rPr>
      </w:pPr>
      <w:r w:rsidRPr="00F079E6">
        <w:rPr>
          <w:rFonts w:ascii="Times New Roman" w:hAnsi="Times New Roman" w:cs="Times New Roman"/>
        </w:rPr>
        <w:t>Another issue with CA requirement is that there is an image leakage limit to the inactive carrier, which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3640"/>
        <w:gridCol w:w="1220"/>
        <w:gridCol w:w="1440"/>
      </w:tblGrid>
      <w:tr w:rsidR="00DA6124" w:rsidRPr="00F079E6" w14:paraId="257BBF80" w14:textId="77777777" w:rsidTr="00E010F4">
        <w:trPr>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14:paraId="3EA65982" w14:textId="77777777" w:rsidR="00DA6124" w:rsidRPr="00F079E6" w:rsidRDefault="00DA6124" w:rsidP="00E010F4">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zh-CN"/>
              </w:rPr>
              <w:t>IQ Image</w:t>
            </w:r>
          </w:p>
        </w:tc>
        <w:tc>
          <w:tcPr>
            <w:tcW w:w="720" w:type="dxa"/>
            <w:tcBorders>
              <w:top w:val="single" w:sz="4" w:space="0" w:color="auto"/>
              <w:left w:val="single" w:sz="4" w:space="0" w:color="auto"/>
              <w:bottom w:val="single" w:sz="4" w:space="0" w:color="auto"/>
              <w:right w:val="single" w:sz="4" w:space="0" w:color="auto"/>
            </w:tcBorders>
            <w:vAlign w:val="center"/>
            <w:hideMark/>
          </w:tcPr>
          <w:p w14:paraId="0EC4A978" w14:textId="77777777" w:rsidR="00DA6124" w:rsidRPr="00F079E6" w:rsidRDefault="00DA6124" w:rsidP="00E010F4">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zh-CN"/>
              </w:rPr>
              <w:t>dB</w:t>
            </w:r>
          </w:p>
        </w:tc>
        <w:tc>
          <w:tcPr>
            <w:tcW w:w="1260" w:type="dxa"/>
            <w:tcBorders>
              <w:top w:val="single" w:sz="4" w:space="0" w:color="auto"/>
              <w:left w:val="single" w:sz="4" w:space="0" w:color="auto"/>
              <w:bottom w:val="single" w:sz="4" w:space="0" w:color="auto"/>
              <w:right w:val="single" w:sz="4" w:space="0" w:color="auto"/>
            </w:tcBorders>
          </w:tcPr>
          <w:p w14:paraId="29A620E2" w14:textId="77777777" w:rsidR="00DA6124" w:rsidRPr="00F079E6" w:rsidRDefault="00DA6124" w:rsidP="00E010F4">
            <w:pPr>
              <w:pStyle w:val="TAC"/>
              <w:tabs>
                <w:tab w:val="center" w:pos="4536"/>
                <w:tab w:val="right" w:pos="9072"/>
              </w:tabs>
              <w:rPr>
                <w:rFonts w:ascii="Times New Roman" w:hAnsi="Times New Roman" w:cs="Times New Roman"/>
                <w:noProof/>
                <w:highlight w:val="yellow"/>
                <w:lang w:eastAsia="en-US"/>
              </w:rPr>
            </w:pPr>
          </w:p>
          <w:p w14:paraId="65485218" w14:textId="77777777" w:rsidR="00DA6124" w:rsidRPr="00F079E6" w:rsidRDefault="00DA6124" w:rsidP="00E010F4">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BW of 1 RB (180KHz rectangular)</w:t>
            </w:r>
          </w:p>
          <w:p w14:paraId="22825450" w14:textId="77777777" w:rsidR="00DA6124" w:rsidRPr="00F079E6" w:rsidRDefault="00DA6124" w:rsidP="00E010F4">
            <w:pPr>
              <w:pStyle w:val="TAC"/>
              <w:tabs>
                <w:tab w:val="center" w:pos="4536"/>
                <w:tab w:val="right" w:pos="9072"/>
              </w:tabs>
              <w:rPr>
                <w:rFonts w:ascii="Times New Roman" w:hAnsi="Times New Roman" w:cs="Times New Roman"/>
                <w:noProof/>
                <w:highlight w:val="yellow"/>
                <w:lang w:eastAsia="en-US"/>
              </w:rPr>
            </w:pPr>
          </w:p>
        </w:tc>
        <w:tc>
          <w:tcPr>
            <w:tcW w:w="3640" w:type="dxa"/>
            <w:tcBorders>
              <w:top w:val="single" w:sz="4" w:space="0" w:color="auto"/>
              <w:left w:val="single" w:sz="4" w:space="0" w:color="auto"/>
              <w:bottom w:val="single" w:sz="4" w:space="0" w:color="auto"/>
              <w:right w:val="single" w:sz="4" w:space="0" w:color="auto"/>
            </w:tcBorders>
          </w:tcPr>
          <w:p w14:paraId="7CE9429F" w14:textId="77777777" w:rsidR="00DA6124" w:rsidRPr="00F079E6" w:rsidRDefault="00DA6124" w:rsidP="00E010F4">
            <w:pPr>
              <w:pStyle w:val="TAC"/>
              <w:tabs>
                <w:tab w:val="center" w:pos="4536"/>
                <w:tab w:val="right" w:pos="9072"/>
              </w:tabs>
              <w:rPr>
                <w:rFonts w:ascii="Times New Roman" w:hAnsi="Times New Roman" w:cs="Times New Roman"/>
                <w:noProof/>
                <w:highlight w:val="yellow"/>
                <w:lang w:eastAsia="en-US"/>
              </w:rPr>
            </w:pPr>
          </w:p>
          <w:p w14:paraId="1BADCB7E" w14:textId="77777777" w:rsidR="00DA6124" w:rsidRPr="00F079E6" w:rsidRDefault="00DA6124" w:rsidP="00E010F4">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-25</w:t>
            </w:r>
          </w:p>
          <w:p w14:paraId="756472D1" w14:textId="77777777" w:rsidR="00DA6124" w:rsidRPr="00F079E6" w:rsidRDefault="00DA6124" w:rsidP="00E010F4">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NOTE 2</w:t>
            </w:r>
          </w:p>
        </w:tc>
        <w:tc>
          <w:tcPr>
            <w:tcW w:w="1220" w:type="dxa"/>
            <w:tcBorders>
              <w:top w:val="single" w:sz="4" w:space="0" w:color="auto"/>
              <w:left w:val="single" w:sz="4" w:space="0" w:color="auto"/>
              <w:bottom w:val="single" w:sz="4" w:space="0" w:color="auto"/>
              <w:right w:val="single" w:sz="4" w:space="0" w:color="auto"/>
            </w:tcBorders>
            <w:hideMark/>
          </w:tcPr>
          <w:p w14:paraId="2995B829" w14:textId="77777777" w:rsidR="00DA6124" w:rsidRPr="00F079E6" w:rsidRDefault="00DA6124" w:rsidP="00E010F4">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hideMark/>
          </w:tcPr>
          <w:p w14:paraId="6FC6B6A9" w14:textId="77777777" w:rsidR="00DA6124" w:rsidRPr="00F079E6" w:rsidRDefault="00DA6124" w:rsidP="00E010F4">
            <w:pPr>
              <w:pStyle w:val="TAC"/>
              <w:tabs>
                <w:tab w:val="center" w:pos="4536"/>
                <w:tab w:val="right" w:pos="9072"/>
              </w:tabs>
              <w:rPr>
                <w:rFonts w:ascii="Times New Roman" w:hAnsi="Times New Roman" w:cs="Times New Roman"/>
                <w:noProof/>
                <w:highlight w:val="yellow"/>
                <w:lang w:eastAsia="zh-CN"/>
              </w:rPr>
            </w:pPr>
            <w:r w:rsidRPr="00F079E6">
              <w:rPr>
                <w:rFonts w:ascii="Times New Roman" w:hAnsi="Times New Roman" w:cs="Times New Roman"/>
                <w:noProof/>
                <w:highlight w:val="yellow"/>
                <w:lang w:eastAsia="zh-CN"/>
              </w:rPr>
              <w:t>The frequencies of the</w:t>
            </w:r>
            <w:r w:rsidRPr="00F079E6">
              <w:rPr>
                <w:rFonts w:ascii="Times New Roman" w:hAnsi="Times New Roman" w:cs="Times New Roman"/>
                <w:noProof/>
                <w:position w:val="-12"/>
                <w:szCs w:val="20"/>
                <w:highlight w:val="yellow"/>
                <w:lang w:eastAsia="zh-CN"/>
              </w:rPr>
              <w:object w:dxaOrig="492" w:dyaOrig="360" w14:anchorId="098B9581">
                <v:shape id="_x0000_i1040" type="#_x0000_t75" style="width:24.6pt;height:18pt" o:ole="">
                  <v:imagedata r:id="rId34" o:title=""/>
                </v:shape>
                <o:OLEObject Type="Embed" ProgID="Equation.3" ShapeID="_x0000_i1040" DrawAspect="Content" ObjectID="_1568370702" r:id="rId39"/>
              </w:object>
            </w:r>
            <w:r w:rsidRPr="00F079E6">
              <w:rPr>
                <w:rFonts w:ascii="Times New Roman" w:hAnsi="Times New Roman" w:cs="Times New Roman"/>
                <w:noProof/>
                <w:highlight w:val="yellow"/>
                <w:lang w:eastAsia="zh-CN"/>
              </w:rPr>
              <w:t xml:space="preserve"> contiguous non-allocated RBs are unknown.</w:t>
            </w:r>
          </w:p>
          <w:p w14:paraId="6E1B398D" w14:textId="77777777" w:rsidR="00DA6124" w:rsidRPr="00F079E6" w:rsidRDefault="00DA6124" w:rsidP="00E010F4">
            <w:pPr>
              <w:pStyle w:val="TAC"/>
              <w:tabs>
                <w:tab w:val="center" w:pos="4536"/>
                <w:tab w:val="right" w:pos="9072"/>
              </w:tabs>
              <w:rPr>
                <w:rFonts w:ascii="Times New Roman" w:hAnsi="Times New Roman" w:cs="Times New Roman"/>
                <w:noProof/>
                <w:highlight w:val="yellow"/>
                <w:lang w:eastAsia="en-US"/>
              </w:rPr>
            </w:pPr>
            <w:r w:rsidRPr="00F079E6">
              <w:rPr>
                <w:rFonts w:ascii="Times New Roman" w:hAnsi="Times New Roman" w:cs="Times New Roman"/>
                <w:noProof/>
                <w:highlight w:val="yellow"/>
                <w:lang w:eastAsia="en-US"/>
              </w:rPr>
              <w:t>The frequency raster of the RBs is derived when this component carrier is allocated with RBs</w:t>
            </w:r>
          </w:p>
        </w:tc>
      </w:tr>
    </w:tbl>
    <w:p w14:paraId="176E4CEC" w14:textId="77777777" w:rsidR="00DA6124" w:rsidRPr="00F079E6" w:rsidRDefault="00DA6124" w:rsidP="00DA6124">
      <w:pPr>
        <w:rPr>
          <w:rFonts w:ascii="Times New Roman" w:hAnsi="Times New Roman" w:cs="Times New Roman"/>
        </w:rPr>
      </w:pPr>
    </w:p>
    <w:p w14:paraId="7D89AEC8" w14:textId="77777777" w:rsidR="00DA6124" w:rsidRPr="00F079E6" w:rsidRDefault="00DA6124" w:rsidP="00DA6124">
      <w:pPr>
        <w:rPr>
          <w:rFonts w:ascii="Times New Roman" w:hAnsi="Times New Roman" w:cs="Times New Roman"/>
        </w:rPr>
      </w:pPr>
      <w:r w:rsidRPr="00F079E6">
        <w:rPr>
          <w:rFonts w:ascii="Times New Roman" w:hAnsi="Times New Roman" w:cs="Times New Roman"/>
        </w:rPr>
        <w:t>Compared to the specified image rejection ratio in the receiver side.</w:t>
      </w:r>
    </w:p>
    <w:p w14:paraId="26031F93" w14:textId="77777777" w:rsidR="00EB4FAB" w:rsidRPr="00F079E6" w:rsidRDefault="00EB4FAB" w:rsidP="00EB4FAB">
      <w:pPr>
        <w:pStyle w:val="TH"/>
        <w:rPr>
          <w:rFonts w:ascii="Times New Roman" w:hAnsi="Times New Roman" w:cs="Times New Roman"/>
        </w:rPr>
      </w:pPr>
      <w:r w:rsidRPr="00F079E6">
        <w:rPr>
          <w:rFonts w:ascii="Times New Roman" w:hAnsi="Times New Roman" w:cs="Times New Roman"/>
        </w:rPr>
        <w:t xml:space="preserve">Table </w:t>
      </w:r>
      <w:r w:rsidRPr="00F079E6">
        <w:rPr>
          <w:rFonts w:ascii="Times New Roman" w:eastAsia="MS Mincho" w:hAnsi="Times New Roman" w:cs="Times New Roman"/>
        </w:rPr>
        <w:t>7.10.1</w:t>
      </w:r>
      <w:r w:rsidRPr="00F079E6">
        <w:rPr>
          <w:rFonts w:ascii="Times New Roman" w:hAnsi="Times New Roman" w:cs="Times New Roman"/>
          <w:lang w:eastAsia="zh-CN"/>
        </w:rPr>
        <w:t>G</w:t>
      </w:r>
      <w:r w:rsidRPr="00F079E6">
        <w:rPr>
          <w:rFonts w:ascii="Times New Roman" w:eastAsia="MS Mincho" w:hAnsi="Times New Roman" w:cs="Times New Roman"/>
        </w:rPr>
        <w:t>-1</w:t>
      </w:r>
      <w:r w:rsidRPr="00F079E6">
        <w:rPr>
          <w:rFonts w:ascii="Times New Roman" w:hAnsi="Times New Roman" w:cs="Times New Roman"/>
        </w:rPr>
        <w:t>: Receiver image rejection</w:t>
      </w:r>
    </w:p>
    <w:tbl>
      <w:tblPr>
        <w:tblW w:w="720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8"/>
        <w:gridCol w:w="909"/>
        <w:gridCol w:w="779"/>
        <w:gridCol w:w="778"/>
        <w:gridCol w:w="794"/>
        <w:gridCol w:w="794"/>
        <w:gridCol w:w="794"/>
        <w:gridCol w:w="794"/>
      </w:tblGrid>
      <w:tr w:rsidR="00EB4FAB" w:rsidRPr="00F079E6" w14:paraId="4DA3866C" w14:textId="77777777" w:rsidTr="00EB4FAB">
        <w:tc>
          <w:tcPr>
            <w:tcW w:w="1558" w:type="dxa"/>
            <w:tcBorders>
              <w:top w:val="single" w:sz="4" w:space="0" w:color="auto"/>
              <w:left w:val="single" w:sz="4" w:space="0" w:color="auto"/>
              <w:bottom w:val="single" w:sz="4" w:space="0" w:color="auto"/>
              <w:right w:val="single" w:sz="4" w:space="0" w:color="auto"/>
            </w:tcBorders>
          </w:tcPr>
          <w:p w14:paraId="60DF1A0D" w14:textId="77777777" w:rsidR="00EB4FAB" w:rsidRPr="00F079E6" w:rsidRDefault="00EB4FAB">
            <w:pPr>
              <w:pStyle w:val="TAH"/>
              <w:rPr>
                <w:rFonts w:ascii="Times New Roman" w:hAnsi="Times New Roman" w:cs="Times New Roman"/>
                <w:lang w:eastAsia="ko-KR"/>
              </w:rPr>
            </w:pPr>
          </w:p>
        </w:tc>
        <w:tc>
          <w:tcPr>
            <w:tcW w:w="5642" w:type="dxa"/>
            <w:gridSpan w:val="7"/>
            <w:tcBorders>
              <w:top w:val="single" w:sz="4" w:space="0" w:color="auto"/>
              <w:left w:val="single" w:sz="4" w:space="0" w:color="auto"/>
              <w:bottom w:val="single" w:sz="4" w:space="0" w:color="auto"/>
              <w:right w:val="single" w:sz="4" w:space="0" w:color="auto"/>
            </w:tcBorders>
            <w:hideMark/>
          </w:tcPr>
          <w:p w14:paraId="69F741C8" w14:textId="77777777" w:rsidR="00EB4FAB" w:rsidRPr="00F079E6" w:rsidRDefault="00EB4FAB">
            <w:pPr>
              <w:pStyle w:val="TAH"/>
              <w:rPr>
                <w:rFonts w:ascii="Times New Roman" w:hAnsi="Times New Roman" w:cs="Times New Roman"/>
                <w:lang w:eastAsia="ko-KR"/>
              </w:rPr>
            </w:pPr>
            <w:r w:rsidRPr="00F079E6">
              <w:rPr>
                <w:rFonts w:ascii="Times New Roman" w:hAnsi="Times New Roman" w:cs="Times New Roman"/>
                <w:lang w:eastAsia="ko-KR"/>
              </w:rPr>
              <w:t>V2X Bandwidth Class</w:t>
            </w:r>
          </w:p>
        </w:tc>
      </w:tr>
      <w:tr w:rsidR="00EB4FAB" w:rsidRPr="00F079E6" w14:paraId="3F5B1D0D" w14:textId="77777777" w:rsidTr="00EB4FAB">
        <w:tc>
          <w:tcPr>
            <w:tcW w:w="1558" w:type="dxa"/>
            <w:tcBorders>
              <w:top w:val="single" w:sz="4" w:space="0" w:color="auto"/>
              <w:left w:val="single" w:sz="4" w:space="0" w:color="auto"/>
              <w:bottom w:val="single" w:sz="4" w:space="0" w:color="auto"/>
              <w:right w:val="single" w:sz="4" w:space="0" w:color="auto"/>
            </w:tcBorders>
            <w:hideMark/>
          </w:tcPr>
          <w:p w14:paraId="1568C53D" w14:textId="77777777" w:rsidR="00EB4FAB" w:rsidRPr="00F079E6" w:rsidRDefault="00EB4FAB">
            <w:pPr>
              <w:pStyle w:val="TAH"/>
              <w:rPr>
                <w:rFonts w:ascii="Times New Roman" w:hAnsi="Times New Roman" w:cs="Times New Roman"/>
                <w:lang w:eastAsia="ko-KR"/>
              </w:rPr>
            </w:pPr>
            <w:r w:rsidRPr="00F079E6">
              <w:rPr>
                <w:rFonts w:ascii="Times New Roman" w:hAnsi="Times New Roman" w:cs="Times New Roman"/>
                <w:lang w:eastAsia="ko-KR"/>
              </w:rPr>
              <w:t>Rx parameter</w:t>
            </w:r>
          </w:p>
        </w:tc>
        <w:tc>
          <w:tcPr>
            <w:tcW w:w="909" w:type="dxa"/>
            <w:tcBorders>
              <w:top w:val="single" w:sz="4" w:space="0" w:color="auto"/>
              <w:left w:val="single" w:sz="4" w:space="0" w:color="auto"/>
              <w:bottom w:val="single" w:sz="4" w:space="0" w:color="auto"/>
              <w:right w:val="single" w:sz="4" w:space="0" w:color="auto"/>
            </w:tcBorders>
            <w:hideMark/>
          </w:tcPr>
          <w:p w14:paraId="6F636D21" w14:textId="77777777" w:rsidR="00EB4FAB" w:rsidRPr="00F079E6" w:rsidRDefault="00EB4FAB">
            <w:pPr>
              <w:pStyle w:val="TAH"/>
              <w:rPr>
                <w:rFonts w:ascii="Times New Roman" w:hAnsi="Times New Roman" w:cs="Times New Roman"/>
                <w:lang w:eastAsia="ko-KR"/>
              </w:rPr>
            </w:pPr>
            <w:r w:rsidRPr="00F079E6">
              <w:rPr>
                <w:rFonts w:ascii="Times New Roman" w:hAnsi="Times New Roman" w:cs="Times New Roman"/>
                <w:lang w:eastAsia="ko-KR"/>
              </w:rPr>
              <w:t>Units</w:t>
            </w:r>
          </w:p>
        </w:tc>
        <w:tc>
          <w:tcPr>
            <w:tcW w:w="779" w:type="dxa"/>
            <w:tcBorders>
              <w:top w:val="single" w:sz="4" w:space="0" w:color="auto"/>
              <w:left w:val="single" w:sz="4" w:space="0" w:color="auto"/>
              <w:bottom w:val="single" w:sz="4" w:space="0" w:color="auto"/>
              <w:right w:val="single" w:sz="4" w:space="0" w:color="auto"/>
            </w:tcBorders>
            <w:hideMark/>
          </w:tcPr>
          <w:p w14:paraId="545E7F20" w14:textId="77777777" w:rsidR="00EB4FAB" w:rsidRPr="00F079E6" w:rsidRDefault="00EB4FAB">
            <w:pPr>
              <w:pStyle w:val="TAH"/>
              <w:rPr>
                <w:rFonts w:ascii="Times New Roman" w:hAnsi="Times New Roman" w:cs="Times New Roman"/>
                <w:lang w:eastAsia="ko-KR"/>
              </w:rPr>
            </w:pPr>
            <w:r w:rsidRPr="00F079E6">
              <w:rPr>
                <w:rFonts w:ascii="Times New Roman" w:hAnsi="Times New Roman" w:cs="Times New Roman"/>
                <w:lang w:eastAsia="ko-KR"/>
              </w:rPr>
              <w:t>A</w:t>
            </w:r>
          </w:p>
        </w:tc>
        <w:tc>
          <w:tcPr>
            <w:tcW w:w="778" w:type="dxa"/>
            <w:tcBorders>
              <w:top w:val="single" w:sz="4" w:space="0" w:color="auto"/>
              <w:left w:val="single" w:sz="4" w:space="0" w:color="auto"/>
              <w:bottom w:val="single" w:sz="4" w:space="0" w:color="auto"/>
              <w:right w:val="single" w:sz="4" w:space="0" w:color="auto"/>
            </w:tcBorders>
            <w:hideMark/>
          </w:tcPr>
          <w:p w14:paraId="483FDD72" w14:textId="77777777" w:rsidR="00EB4FAB" w:rsidRPr="00F079E6" w:rsidRDefault="00EB4FAB">
            <w:pPr>
              <w:pStyle w:val="TAH"/>
              <w:rPr>
                <w:rFonts w:ascii="Times New Roman" w:hAnsi="Times New Roman" w:cs="Times New Roman"/>
                <w:lang w:eastAsia="ko-KR"/>
              </w:rPr>
            </w:pPr>
            <w:r w:rsidRPr="00F079E6">
              <w:rPr>
                <w:rFonts w:ascii="Times New Roman" w:hAnsi="Times New Roman" w:cs="Times New Roman"/>
                <w:lang w:eastAsia="ko-KR"/>
              </w:rPr>
              <w:t>B</w:t>
            </w:r>
          </w:p>
        </w:tc>
        <w:tc>
          <w:tcPr>
            <w:tcW w:w="794" w:type="dxa"/>
            <w:tcBorders>
              <w:top w:val="single" w:sz="4" w:space="0" w:color="auto"/>
              <w:left w:val="single" w:sz="4" w:space="0" w:color="auto"/>
              <w:bottom w:val="single" w:sz="4" w:space="0" w:color="auto"/>
              <w:right w:val="single" w:sz="4" w:space="0" w:color="auto"/>
            </w:tcBorders>
            <w:hideMark/>
          </w:tcPr>
          <w:p w14:paraId="551F2AB1" w14:textId="77777777" w:rsidR="00EB4FAB" w:rsidRPr="00F079E6" w:rsidRDefault="00EB4FAB">
            <w:pPr>
              <w:pStyle w:val="TAH"/>
              <w:rPr>
                <w:rFonts w:ascii="Times New Roman" w:hAnsi="Times New Roman" w:cs="Times New Roman"/>
                <w:lang w:eastAsia="ko-KR"/>
              </w:rPr>
            </w:pPr>
            <w:r w:rsidRPr="00F079E6">
              <w:rPr>
                <w:rFonts w:ascii="Times New Roman" w:hAnsi="Times New Roman" w:cs="Times New Roman"/>
                <w:lang w:eastAsia="ko-KR"/>
              </w:rPr>
              <w:t>C</w:t>
            </w:r>
          </w:p>
        </w:tc>
        <w:tc>
          <w:tcPr>
            <w:tcW w:w="794" w:type="dxa"/>
            <w:tcBorders>
              <w:top w:val="single" w:sz="4" w:space="0" w:color="auto"/>
              <w:left w:val="single" w:sz="4" w:space="0" w:color="auto"/>
              <w:bottom w:val="single" w:sz="4" w:space="0" w:color="auto"/>
              <w:right w:val="single" w:sz="4" w:space="0" w:color="auto"/>
            </w:tcBorders>
            <w:hideMark/>
          </w:tcPr>
          <w:p w14:paraId="27B59EB2" w14:textId="77777777" w:rsidR="00EB4FAB" w:rsidRPr="00F079E6" w:rsidRDefault="00EB4FAB">
            <w:pPr>
              <w:pStyle w:val="TAH"/>
              <w:rPr>
                <w:rFonts w:ascii="Times New Roman" w:hAnsi="Times New Roman" w:cs="Times New Roman"/>
                <w:lang w:eastAsia="ko-KR"/>
              </w:rPr>
            </w:pPr>
            <w:r w:rsidRPr="00F079E6">
              <w:rPr>
                <w:rFonts w:ascii="Times New Roman" w:hAnsi="Times New Roman" w:cs="Times New Roman"/>
                <w:lang w:eastAsia="ko-KR"/>
              </w:rPr>
              <w:t>D</w:t>
            </w:r>
          </w:p>
        </w:tc>
        <w:tc>
          <w:tcPr>
            <w:tcW w:w="794" w:type="dxa"/>
            <w:tcBorders>
              <w:top w:val="single" w:sz="4" w:space="0" w:color="auto"/>
              <w:left w:val="single" w:sz="4" w:space="0" w:color="auto"/>
              <w:bottom w:val="single" w:sz="4" w:space="0" w:color="auto"/>
              <w:right w:val="single" w:sz="4" w:space="0" w:color="auto"/>
            </w:tcBorders>
            <w:hideMark/>
          </w:tcPr>
          <w:p w14:paraId="7D95D6B2" w14:textId="77777777" w:rsidR="00EB4FAB" w:rsidRPr="00F079E6" w:rsidRDefault="00EB4FAB">
            <w:pPr>
              <w:pStyle w:val="TAH"/>
              <w:rPr>
                <w:rFonts w:ascii="Times New Roman" w:hAnsi="Times New Roman" w:cs="Times New Roman"/>
                <w:lang w:eastAsia="ko-KR"/>
              </w:rPr>
            </w:pPr>
            <w:r w:rsidRPr="00F079E6">
              <w:rPr>
                <w:rFonts w:ascii="Times New Roman" w:hAnsi="Times New Roman" w:cs="Times New Roman"/>
                <w:lang w:eastAsia="ko-KR"/>
              </w:rPr>
              <w:t>E</w:t>
            </w:r>
          </w:p>
        </w:tc>
        <w:tc>
          <w:tcPr>
            <w:tcW w:w="794" w:type="dxa"/>
            <w:tcBorders>
              <w:top w:val="single" w:sz="4" w:space="0" w:color="auto"/>
              <w:left w:val="single" w:sz="4" w:space="0" w:color="auto"/>
              <w:bottom w:val="single" w:sz="4" w:space="0" w:color="auto"/>
              <w:right w:val="single" w:sz="4" w:space="0" w:color="auto"/>
            </w:tcBorders>
            <w:hideMark/>
          </w:tcPr>
          <w:p w14:paraId="785A682A" w14:textId="77777777" w:rsidR="00EB4FAB" w:rsidRPr="00F079E6" w:rsidRDefault="00EB4FAB">
            <w:pPr>
              <w:pStyle w:val="TAH"/>
              <w:rPr>
                <w:rFonts w:ascii="Times New Roman" w:hAnsi="Times New Roman" w:cs="Times New Roman"/>
                <w:lang w:eastAsia="ko-KR"/>
              </w:rPr>
            </w:pPr>
            <w:r w:rsidRPr="00F079E6">
              <w:rPr>
                <w:rFonts w:ascii="Times New Roman" w:hAnsi="Times New Roman" w:cs="Times New Roman"/>
                <w:lang w:eastAsia="ko-KR"/>
              </w:rPr>
              <w:t>F</w:t>
            </w:r>
          </w:p>
        </w:tc>
      </w:tr>
      <w:tr w:rsidR="00EB4FAB" w:rsidRPr="00F079E6" w14:paraId="6BFA07F1" w14:textId="77777777" w:rsidTr="00EB4FAB">
        <w:tc>
          <w:tcPr>
            <w:tcW w:w="1558" w:type="dxa"/>
            <w:tcBorders>
              <w:top w:val="single" w:sz="4" w:space="0" w:color="auto"/>
              <w:left w:val="single" w:sz="4" w:space="0" w:color="auto"/>
              <w:bottom w:val="single" w:sz="4" w:space="0" w:color="auto"/>
              <w:right w:val="single" w:sz="4" w:space="0" w:color="auto"/>
            </w:tcBorders>
            <w:vAlign w:val="center"/>
            <w:hideMark/>
          </w:tcPr>
          <w:p w14:paraId="25765710" w14:textId="77777777" w:rsidR="00EB4FAB" w:rsidRPr="00F079E6" w:rsidRDefault="00EB4FAB">
            <w:pPr>
              <w:pStyle w:val="TAC"/>
              <w:rPr>
                <w:rFonts w:ascii="Times New Roman" w:hAnsi="Times New Roman" w:cs="Times New Roman"/>
                <w:lang w:eastAsia="ko-KR"/>
              </w:rPr>
            </w:pPr>
            <w:r w:rsidRPr="00F079E6">
              <w:rPr>
                <w:rFonts w:ascii="Times New Roman" w:eastAsia="MS Mincho" w:hAnsi="Times New Roman" w:cs="Times New Roman"/>
                <w:lang w:eastAsia="ko-KR"/>
              </w:rPr>
              <w:t>Receiver image rejection</w:t>
            </w:r>
          </w:p>
        </w:tc>
        <w:tc>
          <w:tcPr>
            <w:tcW w:w="909" w:type="dxa"/>
            <w:tcBorders>
              <w:top w:val="single" w:sz="4" w:space="0" w:color="auto"/>
              <w:left w:val="single" w:sz="4" w:space="0" w:color="auto"/>
              <w:bottom w:val="single" w:sz="4" w:space="0" w:color="auto"/>
              <w:right w:val="single" w:sz="4" w:space="0" w:color="auto"/>
            </w:tcBorders>
            <w:vAlign w:val="center"/>
            <w:hideMark/>
          </w:tcPr>
          <w:p w14:paraId="47F6C466" w14:textId="77777777" w:rsidR="00EB4FAB" w:rsidRPr="00F079E6" w:rsidRDefault="00EB4FAB">
            <w:pPr>
              <w:pStyle w:val="TAC"/>
              <w:rPr>
                <w:rFonts w:ascii="Times New Roman" w:hAnsi="Times New Roman" w:cs="Times New Roman"/>
                <w:lang w:eastAsia="ko-KR"/>
              </w:rPr>
            </w:pPr>
            <w:r w:rsidRPr="00F079E6">
              <w:rPr>
                <w:rFonts w:ascii="Times New Roman" w:hAnsi="Times New Roman" w:cs="Times New Roman"/>
                <w:lang w:eastAsia="ko-KR"/>
              </w:rPr>
              <w:t>dB</w:t>
            </w:r>
          </w:p>
        </w:tc>
        <w:tc>
          <w:tcPr>
            <w:tcW w:w="779" w:type="dxa"/>
            <w:tcBorders>
              <w:top w:val="single" w:sz="4" w:space="0" w:color="auto"/>
              <w:left w:val="single" w:sz="4" w:space="0" w:color="auto"/>
              <w:bottom w:val="single" w:sz="4" w:space="0" w:color="auto"/>
              <w:right w:val="single" w:sz="4" w:space="0" w:color="auto"/>
            </w:tcBorders>
            <w:vAlign w:val="center"/>
          </w:tcPr>
          <w:p w14:paraId="60D950BF" w14:textId="77777777" w:rsidR="00EB4FAB" w:rsidRPr="00F079E6" w:rsidRDefault="00EB4FAB">
            <w:pPr>
              <w:pStyle w:val="TAC"/>
              <w:rPr>
                <w:rFonts w:ascii="Times New Roman" w:hAnsi="Times New Roman" w:cs="Times New Roman"/>
                <w:lang w:eastAsia="ko-KR"/>
              </w:rPr>
            </w:pPr>
          </w:p>
        </w:tc>
        <w:tc>
          <w:tcPr>
            <w:tcW w:w="778" w:type="dxa"/>
            <w:tcBorders>
              <w:top w:val="single" w:sz="4" w:space="0" w:color="auto"/>
              <w:left w:val="single" w:sz="4" w:space="0" w:color="auto"/>
              <w:bottom w:val="single" w:sz="4" w:space="0" w:color="auto"/>
              <w:right w:val="single" w:sz="4" w:space="0" w:color="auto"/>
            </w:tcBorders>
            <w:vAlign w:val="center"/>
            <w:hideMark/>
          </w:tcPr>
          <w:p w14:paraId="0BFBAB79" w14:textId="77777777" w:rsidR="00EB4FAB" w:rsidRPr="00F079E6" w:rsidRDefault="00EB4FAB">
            <w:pPr>
              <w:pStyle w:val="TAC"/>
              <w:rPr>
                <w:rFonts w:ascii="Times New Roman" w:hAnsi="Times New Roman" w:cs="Times New Roman"/>
                <w:lang w:eastAsia="zh-CN"/>
              </w:rPr>
            </w:pPr>
            <w:r w:rsidRPr="00F079E6">
              <w:rPr>
                <w:rFonts w:ascii="Times New Roman" w:hAnsi="Times New Roman" w:cs="Times New Roman"/>
                <w:lang w:eastAsia="zh-CN"/>
              </w:rPr>
              <w:t>[30]</w:t>
            </w:r>
          </w:p>
        </w:tc>
        <w:tc>
          <w:tcPr>
            <w:tcW w:w="794" w:type="dxa"/>
            <w:tcBorders>
              <w:top w:val="single" w:sz="4" w:space="0" w:color="auto"/>
              <w:left w:val="single" w:sz="4" w:space="0" w:color="auto"/>
              <w:bottom w:val="single" w:sz="4" w:space="0" w:color="auto"/>
              <w:right w:val="single" w:sz="4" w:space="0" w:color="auto"/>
            </w:tcBorders>
            <w:vAlign w:val="center"/>
          </w:tcPr>
          <w:p w14:paraId="50EDECA4" w14:textId="77777777" w:rsidR="00EB4FAB" w:rsidRPr="00F079E6" w:rsidRDefault="00EB4FAB">
            <w:pPr>
              <w:pStyle w:val="TAC"/>
              <w:rPr>
                <w:rFonts w:ascii="Times New Roman" w:eastAsia="MS Mincho" w:hAnsi="Times New Roman" w:cs="Times New Roman"/>
                <w:lang w:eastAsia="ko-KR"/>
              </w:rPr>
            </w:pPr>
          </w:p>
        </w:tc>
        <w:tc>
          <w:tcPr>
            <w:tcW w:w="794" w:type="dxa"/>
            <w:tcBorders>
              <w:top w:val="single" w:sz="4" w:space="0" w:color="auto"/>
              <w:left w:val="single" w:sz="4" w:space="0" w:color="auto"/>
              <w:bottom w:val="single" w:sz="4" w:space="0" w:color="auto"/>
              <w:right w:val="single" w:sz="4" w:space="0" w:color="auto"/>
            </w:tcBorders>
            <w:vAlign w:val="center"/>
          </w:tcPr>
          <w:p w14:paraId="529C2572" w14:textId="77777777" w:rsidR="00EB4FAB" w:rsidRPr="00F079E6" w:rsidRDefault="00EB4FAB">
            <w:pPr>
              <w:pStyle w:val="TAC"/>
              <w:rPr>
                <w:rFonts w:ascii="Times New Roman" w:hAnsi="Times New Roman" w:cs="Times New Roman"/>
                <w:lang w:eastAsia="ko-KR"/>
              </w:rPr>
            </w:pPr>
          </w:p>
        </w:tc>
        <w:tc>
          <w:tcPr>
            <w:tcW w:w="794" w:type="dxa"/>
            <w:tcBorders>
              <w:top w:val="single" w:sz="4" w:space="0" w:color="auto"/>
              <w:left w:val="single" w:sz="4" w:space="0" w:color="auto"/>
              <w:bottom w:val="single" w:sz="4" w:space="0" w:color="auto"/>
              <w:right w:val="single" w:sz="4" w:space="0" w:color="auto"/>
            </w:tcBorders>
            <w:vAlign w:val="center"/>
          </w:tcPr>
          <w:p w14:paraId="4B556666" w14:textId="77777777" w:rsidR="00EB4FAB" w:rsidRPr="00F079E6" w:rsidRDefault="00EB4FAB">
            <w:pPr>
              <w:pStyle w:val="TAC"/>
              <w:rPr>
                <w:rFonts w:ascii="Times New Roman" w:eastAsia="MS Mincho" w:hAnsi="Times New Roman" w:cs="Times New Roman"/>
                <w:lang w:eastAsia="ko-KR"/>
              </w:rPr>
            </w:pPr>
          </w:p>
        </w:tc>
        <w:tc>
          <w:tcPr>
            <w:tcW w:w="794" w:type="dxa"/>
            <w:tcBorders>
              <w:top w:val="single" w:sz="4" w:space="0" w:color="auto"/>
              <w:left w:val="single" w:sz="4" w:space="0" w:color="auto"/>
              <w:bottom w:val="single" w:sz="4" w:space="0" w:color="auto"/>
              <w:right w:val="single" w:sz="4" w:space="0" w:color="auto"/>
            </w:tcBorders>
            <w:vAlign w:val="center"/>
          </w:tcPr>
          <w:p w14:paraId="264624AF" w14:textId="77777777" w:rsidR="00EB4FAB" w:rsidRPr="00F079E6" w:rsidRDefault="00EB4FAB">
            <w:pPr>
              <w:pStyle w:val="TAC"/>
              <w:rPr>
                <w:rFonts w:ascii="Times New Roman" w:eastAsia="MS Mincho" w:hAnsi="Times New Roman" w:cs="Times New Roman"/>
                <w:lang w:eastAsia="ko-KR"/>
              </w:rPr>
            </w:pPr>
          </w:p>
        </w:tc>
      </w:tr>
      <w:tr w:rsidR="00EB4FAB" w:rsidRPr="00F079E6" w14:paraId="5AE7072C" w14:textId="77777777" w:rsidTr="00EB4FAB">
        <w:tc>
          <w:tcPr>
            <w:tcW w:w="7200" w:type="dxa"/>
            <w:gridSpan w:val="8"/>
            <w:tcBorders>
              <w:top w:val="single" w:sz="4" w:space="0" w:color="auto"/>
              <w:left w:val="single" w:sz="4" w:space="0" w:color="auto"/>
              <w:bottom w:val="single" w:sz="4" w:space="0" w:color="auto"/>
              <w:right w:val="single" w:sz="4" w:space="0" w:color="auto"/>
            </w:tcBorders>
            <w:vAlign w:val="center"/>
            <w:hideMark/>
          </w:tcPr>
          <w:p w14:paraId="720F957E" w14:textId="77777777" w:rsidR="00EB4FAB" w:rsidRPr="00F079E6" w:rsidRDefault="00EB4FAB">
            <w:pPr>
              <w:pStyle w:val="TAN"/>
              <w:rPr>
                <w:rFonts w:ascii="Times New Roman" w:eastAsia="MS Mincho" w:hAnsi="Times New Roman" w:cs="Times New Roman"/>
                <w:lang w:eastAsia="ko-KR"/>
              </w:rPr>
            </w:pPr>
            <w:r w:rsidRPr="00F079E6">
              <w:rPr>
                <w:rFonts w:ascii="Times New Roman" w:eastAsia="MS Mincho" w:hAnsi="Times New Roman" w:cs="Times New Roman"/>
                <w:lang w:eastAsia="ko-KR"/>
              </w:rPr>
              <w:t>NOTE 1:</w:t>
            </w:r>
            <w:r w:rsidRPr="00F079E6">
              <w:rPr>
                <w:rFonts w:ascii="Times New Roman" w:hAnsi="Times New Roman" w:cs="Times New Roman"/>
                <w:lang w:eastAsia="zh-CN"/>
              </w:rPr>
              <w:tab/>
            </w:r>
            <w:r w:rsidRPr="00F079E6">
              <w:rPr>
                <w:rFonts w:ascii="Times New Roman" w:hAnsi="Times New Roman" w:cs="Times New Roman"/>
                <w:lang w:eastAsia="ko-KR"/>
              </w:rPr>
              <w:t xml:space="preserve">The requirement </w:t>
            </w:r>
            <w:r w:rsidRPr="00F079E6">
              <w:rPr>
                <w:rFonts w:ascii="Times New Roman" w:hAnsi="Times New Roman" w:cs="Times New Roman"/>
                <w:lang w:eastAsia="zh-CN"/>
              </w:rPr>
              <w:t>is</w:t>
            </w:r>
            <w:r w:rsidRPr="00F079E6">
              <w:rPr>
                <w:rFonts w:ascii="Times New Roman" w:hAnsi="Times New Roman" w:cs="Times New Roman"/>
                <w:lang w:eastAsia="ko-KR"/>
              </w:rPr>
              <w:t xml:space="preserve"> applied for 2 carrier intra-concurrent recpetions when 2 carrier transmission are activated at the same time</w:t>
            </w:r>
          </w:p>
        </w:tc>
      </w:tr>
    </w:tbl>
    <w:p w14:paraId="6C0AFB53" w14:textId="77777777" w:rsidR="00DA6124" w:rsidRPr="00F079E6" w:rsidRDefault="00DA6124" w:rsidP="00DA6124">
      <w:pPr>
        <w:rPr>
          <w:rFonts w:ascii="Times New Roman" w:hAnsi="Times New Roman" w:cs="Times New Roman"/>
        </w:rPr>
      </w:pPr>
    </w:p>
    <w:p w14:paraId="7C587EE8" w14:textId="77777777" w:rsidR="00DA6124" w:rsidRPr="00F079E6" w:rsidRDefault="00DA6124" w:rsidP="00DA6124">
      <w:pPr>
        <w:rPr>
          <w:rFonts w:ascii="Times New Roman" w:hAnsi="Times New Roman" w:cs="Times New Roman"/>
        </w:rPr>
      </w:pPr>
      <w:r w:rsidRPr="00F079E6">
        <w:rPr>
          <w:rFonts w:ascii="Times New Roman" w:hAnsi="Times New Roman" w:cs="Times New Roman"/>
        </w:rPr>
        <w:t>We see that there is a discrepancy of 5dB.</w:t>
      </w:r>
    </w:p>
    <w:p w14:paraId="6A098FE0" w14:textId="77777777" w:rsidR="00DA6124" w:rsidRPr="00F079E6" w:rsidRDefault="00DA6124" w:rsidP="00DA6124">
      <w:pPr>
        <w:rPr>
          <w:rFonts w:ascii="Times New Roman" w:hAnsi="Times New Roman" w:cs="Times New Roman"/>
        </w:rPr>
      </w:pPr>
      <w:r w:rsidRPr="00F079E6">
        <w:rPr>
          <w:rFonts w:ascii="Times New Roman" w:hAnsi="Times New Roman" w:cs="Times New Roman"/>
        </w:rPr>
        <w:t>Indeed, the specified image rejection ratio is the result of a system performance evaluation done in the</w:t>
      </w:r>
      <w:r w:rsidR="001F2158" w:rsidRPr="00F079E6">
        <w:rPr>
          <w:rFonts w:ascii="Times New Roman" w:hAnsi="Times New Roman" w:cs="Times New Roman"/>
        </w:rPr>
        <w:t xml:space="preserve"> scope of</w:t>
      </w:r>
      <w:r w:rsidRPr="00F079E6">
        <w:rPr>
          <w:rFonts w:ascii="Times New Roman" w:hAnsi="Times New Roman" w:cs="Times New Roman"/>
        </w:rPr>
        <w:t xml:space="preserve"> V2X WI. </w:t>
      </w:r>
      <w:r w:rsidR="00EB4FAB" w:rsidRPr="00F079E6">
        <w:rPr>
          <w:rFonts w:ascii="Times New Roman" w:hAnsi="Times New Roman" w:cs="Times New Roman"/>
        </w:rPr>
        <w:t>I</w:t>
      </w:r>
      <w:r w:rsidRPr="00F079E6">
        <w:rPr>
          <w:rFonts w:ascii="Times New Roman" w:hAnsi="Times New Roman" w:cs="Times New Roman"/>
        </w:rPr>
        <w:t>n that study, we assume</w:t>
      </w:r>
      <w:r w:rsidR="001F2158" w:rsidRPr="00F079E6">
        <w:rPr>
          <w:rFonts w:ascii="Times New Roman" w:hAnsi="Times New Roman" w:cs="Times New Roman"/>
        </w:rPr>
        <w:t>d</w:t>
      </w:r>
      <w:r w:rsidRPr="00F079E6">
        <w:rPr>
          <w:rFonts w:ascii="Times New Roman" w:hAnsi="Times New Roman" w:cs="Times New Roman"/>
        </w:rPr>
        <w:t xml:space="preserve"> that</w:t>
      </w:r>
      <w:r w:rsidR="001F2158" w:rsidRPr="00F079E6">
        <w:rPr>
          <w:rFonts w:ascii="Times New Roman" w:hAnsi="Times New Roman" w:cs="Times New Roman"/>
        </w:rPr>
        <w:t xml:space="preserve"> there is only one active carrier at a time for each UE. T</w:t>
      </w:r>
      <w:r w:rsidRPr="00F079E6">
        <w:rPr>
          <w:rFonts w:ascii="Times New Roman" w:hAnsi="Times New Roman" w:cs="Times New Roman"/>
        </w:rPr>
        <w:t xml:space="preserve">he emission in the receiver side is </w:t>
      </w:r>
      <w:r w:rsidR="001F2158" w:rsidRPr="00F079E6">
        <w:rPr>
          <w:rFonts w:ascii="Times New Roman" w:hAnsi="Times New Roman" w:cs="Times New Roman"/>
        </w:rPr>
        <w:t xml:space="preserve">hence </w:t>
      </w:r>
      <w:r w:rsidRPr="00F079E6">
        <w:rPr>
          <w:rFonts w:ascii="Times New Roman" w:hAnsi="Times New Roman" w:cs="Times New Roman"/>
        </w:rPr>
        <w:t>ACLR, which is 30dBc</w:t>
      </w:r>
      <w:r w:rsidR="001D543D" w:rsidRPr="00F079E6">
        <w:rPr>
          <w:rFonts w:ascii="Times New Roman" w:hAnsi="Times New Roman" w:cs="Times New Roman"/>
        </w:rPr>
        <w:t xml:space="preserve">, distributed flatly over the inactive </w:t>
      </w:r>
      <w:r w:rsidR="00281583" w:rsidRPr="00F079E6">
        <w:rPr>
          <w:rFonts w:ascii="Times New Roman" w:hAnsi="Times New Roman" w:cs="Times New Roman"/>
        </w:rPr>
        <w:t>carrier</w:t>
      </w:r>
      <w:r w:rsidRPr="00F079E6">
        <w:rPr>
          <w:rFonts w:ascii="Times New Roman" w:hAnsi="Times New Roman" w:cs="Times New Roman"/>
        </w:rPr>
        <w:t>.</w:t>
      </w:r>
      <w:r w:rsidR="00EB4FAB" w:rsidRPr="00F079E6">
        <w:rPr>
          <w:rFonts w:ascii="Times New Roman" w:hAnsi="Times New Roman" w:cs="Times New Roman"/>
        </w:rPr>
        <w:t xml:space="preserve"> The result show that under such Tx leakage assumption, image rejection lower than 30dBc can lead to significant packet reception loss. We think it is prudent to repeat a similar kind of experiment here, where the image rejection performance is fixed at 30dBc, and the image leakage coming from the transmission in one carrier to the other carrier is varied between 25dBc and 30dBc. The purpose is to find an operation point that at the same time guarantee acceptable system performance and also do not imposed a too tight requirement on UE implementation.</w:t>
      </w:r>
    </w:p>
    <w:p w14:paraId="0BE17F7C" w14:textId="77777777" w:rsidR="00182108" w:rsidRPr="00F079E6" w:rsidRDefault="002545A0" w:rsidP="00182108">
      <w:pPr>
        <w:rPr>
          <w:rFonts w:ascii="Times New Roman" w:hAnsi="Times New Roman" w:cs="Times New Roman"/>
          <w:b/>
          <w:lang w:val="en-GB"/>
        </w:rPr>
      </w:pPr>
      <w:r w:rsidRPr="00F079E6">
        <w:rPr>
          <w:rFonts w:ascii="Times New Roman" w:hAnsi="Times New Roman" w:cs="Times New Roman"/>
          <w:b/>
          <w:u w:val="single"/>
          <w:lang w:val="en-GB"/>
        </w:rPr>
        <w:t>Proposal 4:</w:t>
      </w:r>
      <w:r w:rsidRPr="00F079E6">
        <w:rPr>
          <w:rFonts w:ascii="Times New Roman" w:hAnsi="Times New Roman" w:cs="Times New Roman"/>
          <w:b/>
          <w:lang w:val="en-GB"/>
        </w:rPr>
        <w:t xml:space="preserve"> RAN4 to conduct system simulation to find the appropriate value for the IQ leakage allowance.</w:t>
      </w:r>
    </w:p>
    <w:p w14:paraId="64E47C3B" w14:textId="77777777" w:rsidR="00AC1D3D" w:rsidRPr="00F079E6" w:rsidRDefault="00AC1D3D" w:rsidP="00AC1D3D">
      <w:pPr>
        <w:pStyle w:val="Heading1"/>
        <w:rPr>
          <w:rFonts w:ascii="Times New Roman" w:hAnsi="Times New Roman"/>
        </w:rPr>
      </w:pPr>
      <w:r w:rsidRPr="00F079E6">
        <w:rPr>
          <w:rFonts w:ascii="Times New Roman" w:hAnsi="Times New Roman"/>
        </w:rPr>
        <w:lastRenderedPageBreak/>
        <w:t>Conclusions</w:t>
      </w:r>
    </w:p>
    <w:p w14:paraId="2C7EC883" w14:textId="77777777" w:rsidR="002545A0" w:rsidRPr="00F079E6" w:rsidRDefault="002545A0" w:rsidP="002545A0">
      <w:pPr>
        <w:rPr>
          <w:rFonts w:ascii="Times New Roman" w:hAnsi="Times New Roman" w:cs="Times New Roman"/>
          <w:i/>
          <w:u w:val="single"/>
          <w:lang w:val="en-GB"/>
        </w:rPr>
      </w:pPr>
      <w:r w:rsidRPr="00F079E6">
        <w:rPr>
          <w:rFonts w:ascii="Times New Roman" w:hAnsi="Times New Roman" w:cs="Times New Roman"/>
          <w:b/>
          <w:i/>
          <w:u w:val="single"/>
          <w:lang w:val="en-GB"/>
        </w:rPr>
        <w:t>Observation 1:</w:t>
      </w:r>
      <w:r w:rsidRPr="00F079E6">
        <w:rPr>
          <w:rFonts w:ascii="Times New Roman" w:hAnsi="Times New Roman" w:cs="Times New Roman"/>
          <w:i/>
          <w:u w:val="single"/>
          <w:lang w:val="en-GB"/>
        </w:rPr>
        <w:t xml:space="preserve"> further study is needed in RAN4 to adapt the current CA requirement to V2X use case. The covered allocated RB must include all typical V2X waveforms.</w:t>
      </w:r>
    </w:p>
    <w:p w14:paraId="16DF24B5" w14:textId="77777777" w:rsidR="002545A0" w:rsidRPr="00F079E6" w:rsidRDefault="002545A0" w:rsidP="002545A0">
      <w:pPr>
        <w:rPr>
          <w:rFonts w:ascii="Times New Roman" w:hAnsi="Times New Roman" w:cs="Times New Roman"/>
          <w:b/>
          <w:lang w:val="en-GB"/>
        </w:rPr>
      </w:pPr>
      <w:r w:rsidRPr="00F079E6">
        <w:rPr>
          <w:rFonts w:ascii="Times New Roman" w:hAnsi="Times New Roman" w:cs="Times New Roman"/>
          <w:b/>
          <w:u w:val="single"/>
          <w:lang w:val="en-GB"/>
        </w:rPr>
        <w:t>Proposal 1:</w:t>
      </w:r>
      <w:r w:rsidRPr="00F079E6">
        <w:rPr>
          <w:rFonts w:ascii="Times New Roman" w:hAnsi="Times New Roman" w:cs="Times New Roman"/>
          <w:b/>
          <w:lang w:val="en-GB"/>
        </w:rPr>
        <w:t xml:space="preserve"> send an LS to RAN1 to clarify if the benefit of having concurrent transmissions on more than one carrier is benefit enough to justify the work in RAN4 to specify IBE requirement for this case.</w:t>
      </w:r>
    </w:p>
    <w:p w14:paraId="098FE270" w14:textId="77777777" w:rsidR="002545A0" w:rsidRPr="00F079E6" w:rsidRDefault="002545A0" w:rsidP="002545A0">
      <w:pPr>
        <w:rPr>
          <w:rFonts w:ascii="Times New Roman" w:hAnsi="Times New Roman" w:cs="Times New Roman"/>
          <w:b/>
          <w:lang w:val="en-GB"/>
        </w:rPr>
      </w:pPr>
      <w:r w:rsidRPr="00F079E6">
        <w:rPr>
          <w:rFonts w:ascii="Times New Roman" w:hAnsi="Times New Roman" w:cs="Times New Roman"/>
          <w:b/>
          <w:u w:val="single"/>
          <w:lang w:val="en-GB"/>
        </w:rPr>
        <w:t>Proposal 2:</w:t>
      </w:r>
      <w:r w:rsidRPr="00F079E6">
        <w:rPr>
          <w:rFonts w:ascii="Times New Roman" w:hAnsi="Times New Roman" w:cs="Times New Roman"/>
          <w:b/>
          <w:lang w:val="en-GB"/>
        </w:rPr>
        <w:t xml:space="preserve"> extend the existing CA requirement to the case where the allocated RB is not in the edge combined bandwidth, but still in one of the 2 edge carriers.</w:t>
      </w:r>
    </w:p>
    <w:p w14:paraId="6FEE9C61" w14:textId="77777777" w:rsidR="002545A0" w:rsidRPr="00F079E6" w:rsidRDefault="002545A0" w:rsidP="002545A0">
      <w:pPr>
        <w:rPr>
          <w:rFonts w:ascii="Times New Roman" w:hAnsi="Times New Roman" w:cs="Times New Roman"/>
          <w:b/>
          <w:lang w:val="en-GB"/>
        </w:rPr>
      </w:pPr>
      <w:r w:rsidRPr="00F079E6">
        <w:rPr>
          <w:rFonts w:ascii="Times New Roman" w:hAnsi="Times New Roman" w:cs="Times New Roman"/>
          <w:b/>
          <w:u w:val="single"/>
          <w:lang w:val="en-GB"/>
        </w:rPr>
        <w:t>Proposal 3:</w:t>
      </w:r>
      <w:r w:rsidRPr="00F079E6">
        <w:rPr>
          <w:rFonts w:ascii="Times New Roman" w:hAnsi="Times New Roman" w:cs="Times New Roman"/>
          <w:b/>
          <w:lang w:val="en-GB"/>
        </w:rPr>
        <w:t xml:space="preserve"> further study on how to extend existing CA requirement to the case where the allocated RB is not in the edge carrier for the case of more than 2 aggregated carriers. </w:t>
      </w:r>
    </w:p>
    <w:p w14:paraId="2FF23032" w14:textId="77777777" w:rsidR="00607454" w:rsidRPr="00F079E6" w:rsidRDefault="002545A0" w:rsidP="00607454">
      <w:pPr>
        <w:rPr>
          <w:rFonts w:ascii="Times New Roman" w:hAnsi="Times New Roman" w:cs="Times New Roman"/>
          <w:b/>
          <w:lang w:val="en-GB"/>
        </w:rPr>
      </w:pPr>
      <w:r w:rsidRPr="00F079E6">
        <w:rPr>
          <w:rFonts w:ascii="Times New Roman" w:hAnsi="Times New Roman" w:cs="Times New Roman"/>
          <w:b/>
          <w:u w:val="single"/>
          <w:lang w:val="en-GB"/>
        </w:rPr>
        <w:t>Proposal 4:</w:t>
      </w:r>
      <w:r w:rsidRPr="00F079E6">
        <w:rPr>
          <w:rFonts w:ascii="Times New Roman" w:hAnsi="Times New Roman" w:cs="Times New Roman"/>
          <w:b/>
          <w:lang w:val="en-GB"/>
        </w:rPr>
        <w:t xml:space="preserve"> RAN4 to conduct system simulation to find the appropriate value for the IQ leakage allowance.</w:t>
      </w:r>
    </w:p>
    <w:p w14:paraId="792FCAD9" w14:textId="77777777" w:rsidR="00AC1D3D" w:rsidRPr="00F079E6" w:rsidRDefault="00607454" w:rsidP="00607454">
      <w:pPr>
        <w:pStyle w:val="Heading1"/>
        <w:rPr>
          <w:rFonts w:ascii="Times New Roman" w:hAnsi="Times New Roman"/>
        </w:rPr>
      </w:pPr>
      <w:r w:rsidRPr="00F079E6">
        <w:rPr>
          <w:rFonts w:ascii="Times New Roman" w:hAnsi="Times New Roman"/>
        </w:rPr>
        <w:t>References</w:t>
      </w:r>
    </w:p>
    <w:p w14:paraId="5F340A81" w14:textId="1230B76A" w:rsidR="00612714" w:rsidRPr="00F079E6" w:rsidRDefault="00612714">
      <w:pPr>
        <w:rPr>
          <w:rFonts w:ascii="Times New Roman" w:hAnsi="Times New Roman" w:cs="Times New Roman"/>
          <w:color w:val="000000"/>
          <w:sz w:val="18"/>
          <w:szCs w:val="18"/>
        </w:rPr>
      </w:pPr>
    </w:p>
    <w:sectPr w:rsidR="00612714" w:rsidRPr="00F079E6" w:rsidSect="009A189D">
      <w:footerReference w:type="even" r:id="rId40"/>
      <w:footerReference w:type="default" r:id="rId41"/>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39249C" w14:textId="77777777" w:rsidR="00E72953" w:rsidRDefault="00E72953">
      <w:pPr>
        <w:spacing w:after="0" w:line="240" w:lineRule="auto"/>
      </w:pPr>
      <w:r>
        <w:separator/>
      </w:r>
    </w:p>
  </w:endnote>
  <w:endnote w:type="continuationSeparator" w:id="0">
    <w:p w14:paraId="2C3E7613" w14:textId="77777777" w:rsidR="00E72953" w:rsidRDefault="00E72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8C4049" w14:textId="77777777" w:rsidR="00721501" w:rsidRDefault="007215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B8B0736" w14:textId="77777777" w:rsidR="00721501" w:rsidRDefault="007215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C3BB4" w14:textId="62165925" w:rsidR="00721501" w:rsidRDefault="007215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E7E92">
      <w:rPr>
        <w:rStyle w:val="PageNumber"/>
      </w:rPr>
      <w:t>1</w:t>
    </w:r>
    <w:r>
      <w:rPr>
        <w:rStyle w:val="PageNumber"/>
      </w:rPr>
      <w:fldChar w:fldCharType="end"/>
    </w:r>
  </w:p>
  <w:p w14:paraId="6F4B26E1" w14:textId="77777777" w:rsidR="00721501" w:rsidRDefault="0072150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F7250" w14:textId="77777777" w:rsidR="00E72953" w:rsidRDefault="00E72953">
      <w:pPr>
        <w:spacing w:after="0" w:line="240" w:lineRule="auto"/>
      </w:pPr>
      <w:r>
        <w:separator/>
      </w:r>
    </w:p>
  </w:footnote>
  <w:footnote w:type="continuationSeparator" w:id="0">
    <w:p w14:paraId="1E71222F" w14:textId="77777777" w:rsidR="00E72953" w:rsidRDefault="00E729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22FE5"/>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60B0C8E"/>
    <w:multiLevelType w:val="hybridMultilevel"/>
    <w:tmpl w:val="A0B8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678DA"/>
    <w:multiLevelType w:val="hybridMultilevel"/>
    <w:tmpl w:val="4E687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A2710B"/>
    <w:multiLevelType w:val="hybridMultilevel"/>
    <w:tmpl w:val="FDD8D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C300B"/>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297703D"/>
    <w:multiLevelType w:val="hybridMultilevel"/>
    <w:tmpl w:val="4E56A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93631"/>
    <w:multiLevelType w:val="hybridMultilevel"/>
    <w:tmpl w:val="4E5EF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D0B88"/>
    <w:multiLevelType w:val="hybridMultilevel"/>
    <w:tmpl w:val="84AE8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B14C63"/>
    <w:multiLevelType w:val="hybridMultilevel"/>
    <w:tmpl w:val="D28CDF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0F0444"/>
    <w:multiLevelType w:val="multilevel"/>
    <w:tmpl w:val="F7DC71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26534A8"/>
    <w:multiLevelType w:val="hybridMultilevel"/>
    <w:tmpl w:val="EF948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F97F96"/>
    <w:multiLevelType w:val="hybridMultilevel"/>
    <w:tmpl w:val="F7DC7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BE19B3"/>
    <w:multiLevelType w:val="hybridMultilevel"/>
    <w:tmpl w:val="29E48C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2519F8"/>
    <w:multiLevelType w:val="hybridMultilevel"/>
    <w:tmpl w:val="03D8C7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B6E58"/>
    <w:multiLevelType w:val="multilevel"/>
    <w:tmpl w:val="EF948D7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A602871"/>
    <w:multiLevelType w:val="hybridMultilevel"/>
    <w:tmpl w:val="C584CB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4F59F0"/>
    <w:multiLevelType w:val="multilevel"/>
    <w:tmpl w:val="05B41C36"/>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CB0419E"/>
    <w:multiLevelType w:val="hybridMultilevel"/>
    <w:tmpl w:val="38823824"/>
    <w:lvl w:ilvl="0" w:tplc="2A74EA00">
      <w:start w:val="1"/>
      <w:numFmt w:val="bullet"/>
      <w:lvlText w:val="•"/>
      <w:lvlJc w:val="left"/>
      <w:pPr>
        <w:tabs>
          <w:tab w:val="num" w:pos="720"/>
        </w:tabs>
        <w:ind w:left="720" w:hanging="360"/>
      </w:pPr>
      <w:rPr>
        <w:rFonts w:ascii="Arial" w:hAnsi="Arial" w:hint="default"/>
      </w:rPr>
    </w:lvl>
    <w:lvl w:ilvl="1" w:tplc="A898785E">
      <w:numFmt w:val="bullet"/>
      <w:lvlText w:val="–"/>
      <w:lvlJc w:val="left"/>
      <w:pPr>
        <w:tabs>
          <w:tab w:val="num" w:pos="1440"/>
        </w:tabs>
        <w:ind w:left="1440" w:hanging="360"/>
      </w:pPr>
      <w:rPr>
        <w:rFonts w:ascii="Arial" w:hAnsi="Arial" w:hint="default"/>
      </w:rPr>
    </w:lvl>
    <w:lvl w:ilvl="2" w:tplc="211A5114" w:tentative="1">
      <w:start w:val="1"/>
      <w:numFmt w:val="bullet"/>
      <w:lvlText w:val="•"/>
      <w:lvlJc w:val="left"/>
      <w:pPr>
        <w:tabs>
          <w:tab w:val="num" w:pos="2160"/>
        </w:tabs>
        <w:ind w:left="2160" w:hanging="360"/>
      </w:pPr>
      <w:rPr>
        <w:rFonts w:ascii="Arial" w:hAnsi="Arial" w:hint="default"/>
      </w:rPr>
    </w:lvl>
    <w:lvl w:ilvl="3" w:tplc="D730EBD2" w:tentative="1">
      <w:start w:val="1"/>
      <w:numFmt w:val="bullet"/>
      <w:lvlText w:val="•"/>
      <w:lvlJc w:val="left"/>
      <w:pPr>
        <w:tabs>
          <w:tab w:val="num" w:pos="2880"/>
        </w:tabs>
        <w:ind w:left="2880" w:hanging="360"/>
      </w:pPr>
      <w:rPr>
        <w:rFonts w:ascii="Arial" w:hAnsi="Arial" w:hint="default"/>
      </w:rPr>
    </w:lvl>
    <w:lvl w:ilvl="4" w:tplc="8D2098D6" w:tentative="1">
      <w:start w:val="1"/>
      <w:numFmt w:val="bullet"/>
      <w:lvlText w:val="•"/>
      <w:lvlJc w:val="left"/>
      <w:pPr>
        <w:tabs>
          <w:tab w:val="num" w:pos="3600"/>
        </w:tabs>
        <w:ind w:left="3600" w:hanging="360"/>
      </w:pPr>
      <w:rPr>
        <w:rFonts w:ascii="Arial" w:hAnsi="Arial" w:hint="default"/>
      </w:rPr>
    </w:lvl>
    <w:lvl w:ilvl="5" w:tplc="CA747496" w:tentative="1">
      <w:start w:val="1"/>
      <w:numFmt w:val="bullet"/>
      <w:lvlText w:val="•"/>
      <w:lvlJc w:val="left"/>
      <w:pPr>
        <w:tabs>
          <w:tab w:val="num" w:pos="4320"/>
        </w:tabs>
        <w:ind w:left="4320" w:hanging="360"/>
      </w:pPr>
      <w:rPr>
        <w:rFonts w:ascii="Arial" w:hAnsi="Arial" w:hint="default"/>
      </w:rPr>
    </w:lvl>
    <w:lvl w:ilvl="6" w:tplc="32FA2F60" w:tentative="1">
      <w:start w:val="1"/>
      <w:numFmt w:val="bullet"/>
      <w:lvlText w:val="•"/>
      <w:lvlJc w:val="left"/>
      <w:pPr>
        <w:tabs>
          <w:tab w:val="num" w:pos="5040"/>
        </w:tabs>
        <w:ind w:left="5040" w:hanging="360"/>
      </w:pPr>
      <w:rPr>
        <w:rFonts w:ascii="Arial" w:hAnsi="Arial" w:hint="default"/>
      </w:rPr>
    </w:lvl>
    <w:lvl w:ilvl="7" w:tplc="BF0CAF7A" w:tentative="1">
      <w:start w:val="1"/>
      <w:numFmt w:val="bullet"/>
      <w:lvlText w:val="•"/>
      <w:lvlJc w:val="left"/>
      <w:pPr>
        <w:tabs>
          <w:tab w:val="num" w:pos="5760"/>
        </w:tabs>
        <w:ind w:left="5760" w:hanging="360"/>
      </w:pPr>
      <w:rPr>
        <w:rFonts w:ascii="Arial" w:hAnsi="Arial" w:hint="default"/>
      </w:rPr>
    </w:lvl>
    <w:lvl w:ilvl="8" w:tplc="57DC24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FD5407"/>
    <w:multiLevelType w:val="hybridMultilevel"/>
    <w:tmpl w:val="BA528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F801FF"/>
    <w:multiLevelType w:val="hybridMultilevel"/>
    <w:tmpl w:val="836AF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20148B"/>
    <w:multiLevelType w:val="hybridMultilevel"/>
    <w:tmpl w:val="AD841FD0"/>
    <w:lvl w:ilvl="0" w:tplc="DC9CDBC0">
      <w:start w:val="1"/>
      <w:numFmt w:val="bullet"/>
      <w:lvlText w:val="•"/>
      <w:lvlJc w:val="left"/>
      <w:pPr>
        <w:tabs>
          <w:tab w:val="num" w:pos="360"/>
        </w:tabs>
        <w:ind w:left="360" w:hanging="360"/>
      </w:pPr>
      <w:rPr>
        <w:rFonts w:ascii="Arial" w:hAnsi="Arial" w:hint="default"/>
      </w:rPr>
    </w:lvl>
    <w:lvl w:ilvl="1" w:tplc="F500B2F6">
      <w:numFmt w:val="bullet"/>
      <w:lvlText w:val="–"/>
      <w:lvlJc w:val="left"/>
      <w:pPr>
        <w:tabs>
          <w:tab w:val="num" w:pos="1080"/>
        </w:tabs>
        <w:ind w:left="1080" w:hanging="360"/>
      </w:pPr>
      <w:rPr>
        <w:rFonts w:ascii="Arial" w:hAnsi="Arial" w:hint="default"/>
      </w:rPr>
    </w:lvl>
    <w:lvl w:ilvl="2" w:tplc="0888B8A4">
      <w:numFmt w:val="bullet"/>
      <w:lvlText w:val="•"/>
      <w:lvlJc w:val="left"/>
      <w:pPr>
        <w:tabs>
          <w:tab w:val="num" w:pos="1800"/>
        </w:tabs>
        <w:ind w:left="1800" w:hanging="360"/>
      </w:pPr>
      <w:rPr>
        <w:rFonts w:ascii="Arial" w:hAnsi="Arial" w:hint="default"/>
      </w:rPr>
    </w:lvl>
    <w:lvl w:ilvl="3" w:tplc="FEDA8270">
      <w:numFmt w:val="bullet"/>
      <w:lvlText w:val="–"/>
      <w:lvlJc w:val="left"/>
      <w:pPr>
        <w:tabs>
          <w:tab w:val="num" w:pos="2520"/>
        </w:tabs>
        <w:ind w:left="2520" w:hanging="360"/>
      </w:pPr>
      <w:rPr>
        <w:rFonts w:ascii="Arial" w:hAnsi="Arial" w:hint="default"/>
      </w:rPr>
    </w:lvl>
    <w:lvl w:ilvl="4" w:tplc="9FC4C858" w:tentative="1">
      <w:start w:val="1"/>
      <w:numFmt w:val="bullet"/>
      <w:lvlText w:val="•"/>
      <w:lvlJc w:val="left"/>
      <w:pPr>
        <w:tabs>
          <w:tab w:val="num" w:pos="3240"/>
        </w:tabs>
        <w:ind w:left="3240" w:hanging="360"/>
      </w:pPr>
      <w:rPr>
        <w:rFonts w:ascii="Arial" w:hAnsi="Arial" w:hint="default"/>
      </w:rPr>
    </w:lvl>
    <w:lvl w:ilvl="5" w:tplc="6DD29AA0" w:tentative="1">
      <w:start w:val="1"/>
      <w:numFmt w:val="bullet"/>
      <w:lvlText w:val="•"/>
      <w:lvlJc w:val="left"/>
      <w:pPr>
        <w:tabs>
          <w:tab w:val="num" w:pos="3960"/>
        </w:tabs>
        <w:ind w:left="3960" w:hanging="360"/>
      </w:pPr>
      <w:rPr>
        <w:rFonts w:ascii="Arial" w:hAnsi="Arial" w:hint="default"/>
      </w:rPr>
    </w:lvl>
    <w:lvl w:ilvl="6" w:tplc="7DA80012" w:tentative="1">
      <w:start w:val="1"/>
      <w:numFmt w:val="bullet"/>
      <w:lvlText w:val="•"/>
      <w:lvlJc w:val="left"/>
      <w:pPr>
        <w:tabs>
          <w:tab w:val="num" w:pos="4680"/>
        </w:tabs>
        <w:ind w:left="4680" w:hanging="360"/>
      </w:pPr>
      <w:rPr>
        <w:rFonts w:ascii="Arial" w:hAnsi="Arial" w:hint="default"/>
      </w:rPr>
    </w:lvl>
    <w:lvl w:ilvl="7" w:tplc="F1F035F0" w:tentative="1">
      <w:start w:val="1"/>
      <w:numFmt w:val="bullet"/>
      <w:lvlText w:val="•"/>
      <w:lvlJc w:val="left"/>
      <w:pPr>
        <w:tabs>
          <w:tab w:val="num" w:pos="5400"/>
        </w:tabs>
        <w:ind w:left="5400" w:hanging="360"/>
      </w:pPr>
      <w:rPr>
        <w:rFonts w:ascii="Arial" w:hAnsi="Arial" w:hint="default"/>
      </w:rPr>
    </w:lvl>
    <w:lvl w:ilvl="8" w:tplc="9FE837F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B037B86"/>
    <w:multiLevelType w:val="hybridMultilevel"/>
    <w:tmpl w:val="1FC092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0"/>
  </w:num>
  <w:num w:numId="3">
    <w:abstractNumId w:val="8"/>
  </w:num>
  <w:num w:numId="4">
    <w:abstractNumId w:val="19"/>
  </w:num>
  <w:num w:numId="5">
    <w:abstractNumId w:val="12"/>
  </w:num>
  <w:num w:numId="6">
    <w:abstractNumId w:val="2"/>
  </w:num>
  <w:num w:numId="7">
    <w:abstractNumId w:val="5"/>
  </w:num>
  <w:num w:numId="8">
    <w:abstractNumId w:val="3"/>
  </w:num>
  <w:num w:numId="9">
    <w:abstractNumId w:val="13"/>
  </w:num>
  <w:num w:numId="10">
    <w:abstractNumId w:val="1"/>
  </w:num>
  <w:num w:numId="11">
    <w:abstractNumId w:val="17"/>
  </w:num>
  <w:num w:numId="12">
    <w:abstractNumId w:val="6"/>
  </w:num>
  <w:num w:numId="13">
    <w:abstractNumId w:val="18"/>
  </w:num>
  <w:num w:numId="14">
    <w:abstractNumId w:val="21"/>
  </w:num>
  <w:num w:numId="15">
    <w:abstractNumId w:val="11"/>
  </w:num>
  <w:num w:numId="16">
    <w:abstractNumId w:val="9"/>
  </w:num>
  <w:num w:numId="17">
    <w:abstractNumId w:val="15"/>
  </w:num>
  <w:num w:numId="18">
    <w:abstractNumId w:val="7"/>
  </w:num>
  <w:num w:numId="19">
    <w:abstractNumId w:val="10"/>
  </w:num>
  <w:num w:numId="20">
    <w:abstractNumId w:val="14"/>
  </w:num>
  <w:num w:numId="21">
    <w:abstractNumId w:val="0"/>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D3D"/>
    <w:rsid w:val="00000699"/>
    <w:rsid w:val="00000C02"/>
    <w:rsid w:val="00001BB1"/>
    <w:rsid w:val="00001EE1"/>
    <w:rsid w:val="00003CD2"/>
    <w:rsid w:val="00003F95"/>
    <w:rsid w:val="00005BF5"/>
    <w:rsid w:val="00010A4C"/>
    <w:rsid w:val="00010B4E"/>
    <w:rsid w:val="0001423A"/>
    <w:rsid w:val="000159F6"/>
    <w:rsid w:val="000215FF"/>
    <w:rsid w:val="00021A21"/>
    <w:rsid w:val="00022CB4"/>
    <w:rsid w:val="000249BD"/>
    <w:rsid w:val="00026793"/>
    <w:rsid w:val="0002716E"/>
    <w:rsid w:val="000306E3"/>
    <w:rsid w:val="00031CD2"/>
    <w:rsid w:val="0003246C"/>
    <w:rsid w:val="00033B76"/>
    <w:rsid w:val="00035475"/>
    <w:rsid w:val="0003799D"/>
    <w:rsid w:val="000402B0"/>
    <w:rsid w:val="0004098F"/>
    <w:rsid w:val="00041D12"/>
    <w:rsid w:val="00043EF7"/>
    <w:rsid w:val="000477E0"/>
    <w:rsid w:val="00050722"/>
    <w:rsid w:val="00051259"/>
    <w:rsid w:val="00051369"/>
    <w:rsid w:val="00052FB7"/>
    <w:rsid w:val="000536F5"/>
    <w:rsid w:val="00054390"/>
    <w:rsid w:val="00055BBF"/>
    <w:rsid w:val="00057741"/>
    <w:rsid w:val="00061472"/>
    <w:rsid w:val="00061836"/>
    <w:rsid w:val="00062645"/>
    <w:rsid w:val="00062663"/>
    <w:rsid w:val="00064DC4"/>
    <w:rsid w:val="0006748C"/>
    <w:rsid w:val="00071A7B"/>
    <w:rsid w:val="00071C29"/>
    <w:rsid w:val="00073E66"/>
    <w:rsid w:val="0008171A"/>
    <w:rsid w:val="00081952"/>
    <w:rsid w:val="00081CCE"/>
    <w:rsid w:val="00082DEC"/>
    <w:rsid w:val="00084E12"/>
    <w:rsid w:val="00085CA0"/>
    <w:rsid w:val="00090E31"/>
    <w:rsid w:val="00096375"/>
    <w:rsid w:val="00096C14"/>
    <w:rsid w:val="000A1F50"/>
    <w:rsid w:val="000A2311"/>
    <w:rsid w:val="000A4540"/>
    <w:rsid w:val="000A4E2A"/>
    <w:rsid w:val="000A6DED"/>
    <w:rsid w:val="000B14DD"/>
    <w:rsid w:val="000B3914"/>
    <w:rsid w:val="000B446C"/>
    <w:rsid w:val="000B50B1"/>
    <w:rsid w:val="000B5594"/>
    <w:rsid w:val="000C13D6"/>
    <w:rsid w:val="000C2851"/>
    <w:rsid w:val="000C52AD"/>
    <w:rsid w:val="000C67B2"/>
    <w:rsid w:val="000C6B1A"/>
    <w:rsid w:val="000D224B"/>
    <w:rsid w:val="000D40F2"/>
    <w:rsid w:val="000D44BD"/>
    <w:rsid w:val="000D5026"/>
    <w:rsid w:val="000D5265"/>
    <w:rsid w:val="000D57FF"/>
    <w:rsid w:val="000D78F8"/>
    <w:rsid w:val="000E01F0"/>
    <w:rsid w:val="000E1545"/>
    <w:rsid w:val="000E1A85"/>
    <w:rsid w:val="000E304B"/>
    <w:rsid w:val="000E46D8"/>
    <w:rsid w:val="000E518B"/>
    <w:rsid w:val="000E7871"/>
    <w:rsid w:val="000E7D16"/>
    <w:rsid w:val="000F0B28"/>
    <w:rsid w:val="000F0DF3"/>
    <w:rsid w:val="000F0F3B"/>
    <w:rsid w:val="000F2AAE"/>
    <w:rsid w:val="000F2BD3"/>
    <w:rsid w:val="000F3835"/>
    <w:rsid w:val="000F3B40"/>
    <w:rsid w:val="000F41EC"/>
    <w:rsid w:val="000F4FED"/>
    <w:rsid w:val="000F55F6"/>
    <w:rsid w:val="000F74F5"/>
    <w:rsid w:val="001013B0"/>
    <w:rsid w:val="001078D6"/>
    <w:rsid w:val="00112CA8"/>
    <w:rsid w:val="0011371E"/>
    <w:rsid w:val="00113BA5"/>
    <w:rsid w:val="00115063"/>
    <w:rsid w:val="00116F3E"/>
    <w:rsid w:val="001203A8"/>
    <w:rsid w:val="0012160E"/>
    <w:rsid w:val="00121B2A"/>
    <w:rsid w:val="00122A09"/>
    <w:rsid w:val="00127A69"/>
    <w:rsid w:val="00127D36"/>
    <w:rsid w:val="00130A3D"/>
    <w:rsid w:val="00130DA1"/>
    <w:rsid w:val="00135FBF"/>
    <w:rsid w:val="00136B7B"/>
    <w:rsid w:val="001374AC"/>
    <w:rsid w:val="00137C40"/>
    <w:rsid w:val="0014187D"/>
    <w:rsid w:val="001432F2"/>
    <w:rsid w:val="00143C06"/>
    <w:rsid w:val="00143EE1"/>
    <w:rsid w:val="001454A8"/>
    <w:rsid w:val="00150869"/>
    <w:rsid w:val="0015142C"/>
    <w:rsid w:val="00154861"/>
    <w:rsid w:val="001576DC"/>
    <w:rsid w:val="00165D2B"/>
    <w:rsid w:val="0016646A"/>
    <w:rsid w:val="001665EA"/>
    <w:rsid w:val="0017190C"/>
    <w:rsid w:val="00171DB3"/>
    <w:rsid w:val="001750EE"/>
    <w:rsid w:val="00176F0A"/>
    <w:rsid w:val="00177DF1"/>
    <w:rsid w:val="00180CF0"/>
    <w:rsid w:val="00182108"/>
    <w:rsid w:val="00182C72"/>
    <w:rsid w:val="00183264"/>
    <w:rsid w:val="00185959"/>
    <w:rsid w:val="001859E6"/>
    <w:rsid w:val="00190EEF"/>
    <w:rsid w:val="00191E4C"/>
    <w:rsid w:val="00193AE7"/>
    <w:rsid w:val="00194866"/>
    <w:rsid w:val="0019542E"/>
    <w:rsid w:val="00196034"/>
    <w:rsid w:val="00197019"/>
    <w:rsid w:val="00197730"/>
    <w:rsid w:val="001A0749"/>
    <w:rsid w:val="001A2D54"/>
    <w:rsid w:val="001A2F68"/>
    <w:rsid w:val="001A336C"/>
    <w:rsid w:val="001A3D4C"/>
    <w:rsid w:val="001A3FFF"/>
    <w:rsid w:val="001A4DBF"/>
    <w:rsid w:val="001A55B4"/>
    <w:rsid w:val="001A7B15"/>
    <w:rsid w:val="001A7FE6"/>
    <w:rsid w:val="001B1C8B"/>
    <w:rsid w:val="001B1CE4"/>
    <w:rsid w:val="001B2682"/>
    <w:rsid w:val="001B2F98"/>
    <w:rsid w:val="001B7622"/>
    <w:rsid w:val="001C2962"/>
    <w:rsid w:val="001C465D"/>
    <w:rsid w:val="001C5BCD"/>
    <w:rsid w:val="001D29F1"/>
    <w:rsid w:val="001D32D6"/>
    <w:rsid w:val="001D3A9E"/>
    <w:rsid w:val="001D461E"/>
    <w:rsid w:val="001D4FED"/>
    <w:rsid w:val="001D543D"/>
    <w:rsid w:val="001D588D"/>
    <w:rsid w:val="001D7494"/>
    <w:rsid w:val="001D7676"/>
    <w:rsid w:val="001E072B"/>
    <w:rsid w:val="001E2F5A"/>
    <w:rsid w:val="001F2158"/>
    <w:rsid w:val="001F3DC7"/>
    <w:rsid w:val="001F768D"/>
    <w:rsid w:val="001F77D0"/>
    <w:rsid w:val="002033FC"/>
    <w:rsid w:val="00210C5B"/>
    <w:rsid w:val="002116AC"/>
    <w:rsid w:val="002127FE"/>
    <w:rsid w:val="00213ACA"/>
    <w:rsid w:val="0021457C"/>
    <w:rsid w:val="00214E2F"/>
    <w:rsid w:val="00217D43"/>
    <w:rsid w:val="0022224F"/>
    <w:rsid w:val="00225305"/>
    <w:rsid w:val="00231E79"/>
    <w:rsid w:val="00232CE9"/>
    <w:rsid w:val="0023341A"/>
    <w:rsid w:val="00235459"/>
    <w:rsid w:val="00235A8C"/>
    <w:rsid w:val="00235FD7"/>
    <w:rsid w:val="00240914"/>
    <w:rsid w:val="002425C8"/>
    <w:rsid w:val="002428C0"/>
    <w:rsid w:val="00243619"/>
    <w:rsid w:val="00243CB6"/>
    <w:rsid w:val="002452F5"/>
    <w:rsid w:val="002460B3"/>
    <w:rsid w:val="00250CBC"/>
    <w:rsid w:val="00253D95"/>
    <w:rsid w:val="002545A0"/>
    <w:rsid w:val="00260E50"/>
    <w:rsid w:val="00263B7E"/>
    <w:rsid w:val="00264C46"/>
    <w:rsid w:val="002668AD"/>
    <w:rsid w:val="002676F0"/>
    <w:rsid w:val="00270AE4"/>
    <w:rsid w:val="002714FF"/>
    <w:rsid w:val="00274060"/>
    <w:rsid w:val="00274DFD"/>
    <w:rsid w:val="0027568F"/>
    <w:rsid w:val="00275818"/>
    <w:rsid w:val="00281583"/>
    <w:rsid w:val="00281A05"/>
    <w:rsid w:val="002832BB"/>
    <w:rsid w:val="00286F76"/>
    <w:rsid w:val="002936EB"/>
    <w:rsid w:val="00293B15"/>
    <w:rsid w:val="00295007"/>
    <w:rsid w:val="002A06C3"/>
    <w:rsid w:val="002A1629"/>
    <w:rsid w:val="002A266C"/>
    <w:rsid w:val="002A4B11"/>
    <w:rsid w:val="002A541A"/>
    <w:rsid w:val="002A5D0F"/>
    <w:rsid w:val="002A668A"/>
    <w:rsid w:val="002B0C25"/>
    <w:rsid w:val="002B433F"/>
    <w:rsid w:val="002B505C"/>
    <w:rsid w:val="002B50CA"/>
    <w:rsid w:val="002B5902"/>
    <w:rsid w:val="002C30EB"/>
    <w:rsid w:val="002C38EC"/>
    <w:rsid w:val="002C3E77"/>
    <w:rsid w:val="002C6B40"/>
    <w:rsid w:val="002D0EBD"/>
    <w:rsid w:val="002D19AA"/>
    <w:rsid w:val="002D2606"/>
    <w:rsid w:val="002D31C3"/>
    <w:rsid w:val="002D6C66"/>
    <w:rsid w:val="002D6FB0"/>
    <w:rsid w:val="002D7A3D"/>
    <w:rsid w:val="002E1333"/>
    <w:rsid w:val="002E314D"/>
    <w:rsid w:val="002E3322"/>
    <w:rsid w:val="002E35BC"/>
    <w:rsid w:val="002E6CED"/>
    <w:rsid w:val="002F187B"/>
    <w:rsid w:val="002F3005"/>
    <w:rsid w:val="002F45E6"/>
    <w:rsid w:val="00300FAA"/>
    <w:rsid w:val="0030211A"/>
    <w:rsid w:val="00302E97"/>
    <w:rsid w:val="00303278"/>
    <w:rsid w:val="0030479B"/>
    <w:rsid w:val="003056DF"/>
    <w:rsid w:val="00305991"/>
    <w:rsid w:val="00305E1D"/>
    <w:rsid w:val="00307054"/>
    <w:rsid w:val="0031035F"/>
    <w:rsid w:val="003125B3"/>
    <w:rsid w:val="00314F14"/>
    <w:rsid w:val="00316ABC"/>
    <w:rsid w:val="00317864"/>
    <w:rsid w:val="003242C3"/>
    <w:rsid w:val="0032518C"/>
    <w:rsid w:val="00327300"/>
    <w:rsid w:val="0032755D"/>
    <w:rsid w:val="00332705"/>
    <w:rsid w:val="00333753"/>
    <w:rsid w:val="00335E04"/>
    <w:rsid w:val="00336C14"/>
    <w:rsid w:val="0034103A"/>
    <w:rsid w:val="003412F2"/>
    <w:rsid w:val="00342CC0"/>
    <w:rsid w:val="003444EA"/>
    <w:rsid w:val="0034497B"/>
    <w:rsid w:val="00345A19"/>
    <w:rsid w:val="0035018C"/>
    <w:rsid w:val="003508DB"/>
    <w:rsid w:val="00351BCE"/>
    <w:rsid w:val="003557F2"/>
    <w:rsid w:val="00360DAC"/>
    <w:rsid w:val="00361BE7"/>
    <w:rsid w:val="00364EDD"/>
    <w:rsid w:val="00365235"/>
    <w:rsid w:val="003653AC"/>
    <w:rsid w:val="00365A27"/>
    <w:rsid w:val="003666C0"/>
    <w:rsid w:val="0036687B"/>
    <w:rsid w:val="00370EEA"/>
    <w:rsid w:val="00372286"/>
    <w:rsid w:val="00372DFC"/>
    <w:rsid w:val="003730B8"/>
    <w:rsid w:val="003738A9"/>
    <w:rsid w:val="003834EA"/>
    <w:rsid w:val="00386C4A"/>
    <w:rsid w:val="00390017"/>
    <w:rsid w:val="003914B9"/>
    <w:rsid w:val="00395F82"/>
    <w:rsid w:val="003A3119"/>
    <w:rsid w:val="003A3316"/>
    <w:rsid w:val="003A42B2"/>
    <w:rsid w:val="003A5DA9"/>
    <w:rsid w:val="003A65E3"/>
    <w:rsid w:val="003A72CB"/>
    <w:rsid w:val="003B0DD6"/>
    <w:rsid w:val="003B16F6"/>
    <w:rsid w:val="003B5773"/>
    <w:rsid w:val="003C1A24"/>
    <w:rsid w:val="003C30B0"/>
    <w:rsid w:val="003C59E1"/>
    <w:rsid w:val="003D1CA8"/>
    <w:rsid w:val="003D4377"/>
    <w:rsid w:val="003D5582"/>
    <w:rsid w:val="003D5682"/>
    <w:rsid w:val="003E171B"/>
    <w:rsid w:val="003E1E92"/>
    <w:rsid w:val="003E20F0"/>
    <w:rsid w:val="003E5A12"/>
    <w:rsid w:val="003E6FD1"/>
    <w:rsid w:val="003E78EA"/>
    <w:rsid w:val="003F1CDC"/>
    <w:rsid w:val="003F378D"/>
    <w:rsid w:val="003F3EA9"/>
    <w:rsid w:val="003F7C9B"/>
    <w:rsid w:val="00400918"/>
    <w:rsid w:val="00402AB1"/>
    <w:rsid w:val="004054BB"/>
    <w:rsid w:val="004065AC"/>
    <w:rsid w:val="0041103F"/>
    <w:rsid w:val="00411A53"/>
    <w:rsid w:val="00412450"/>
    <w:rsid w:val="00420912"/>
    <w:rsid w:val="00420A5B"/>
    <w:rsid w:val="00422E2A"/>
    <w:rsid w:val="00425700"/>
    <w:rsid w:val="00426786"/>
    <w:rsid w:val="004276ED"/>
    <w:rsid w:val="00427D5F"/>
    <w:rsid w:val="00430849"/>
    <w:rsid w:val="004326B0"/>
    <w:rsid w:val="00432A58"/>
    <w:rsid w:val="00437384"/>
    <w:rsid w:val="00437432"/>
    <w:rsid w:val="00437688"/>
    <w:rsid w:val="0044149F"/>
    <w:rsid w:val="00443F17"/>
    <w:rsid w:val="00444A81"/>
    <w:rsid w:val="004458A1"/>
    <w:rsid w:val="00450AA8"/>
    <w:rsid w:val="00451E1F"/>
    <w:rsid w:val="00453042"/>
    <w:rsid w:val="004562F9"/>
    <w:rsid w:val="00457121"/>
    <w:rsid w:val="00460605"/>
    <w:rsid w:val="00460FE3"/>
    <w:rsid w:val="004617D0"/>
    <w:rsid w:val="00461F05"/>
    <w:rsid w:val="00463F92"/>
    <w:rsid w:val="00465571"/>
    <w:rsid w:val="0046612A"/>
    <w:rsid w:val="00466512"/>
    <w:rsid w:val="0047366D"/>
    <w:rsid w:val="004739B6"/>
    <w:rsid w:val="004749B5"/>
    <w:rsid w:val="00476904"/>
    <w:rsid w:val="00480D61"/>
    <w:rsid w:val="00480F2B"/>
    <w:rsid w:val="00483C14"/>
    <w:rsid w:val="00483FB9"/>
    <w:rsid w:val="00484325"/>
    <w:rsid w:val="00484AD3"/>
    <w:rsid w:val="004869E1"/>
    <w:rsid w:val="00486A11"/>
    <w:rsid w:val="00495219"/>
    <w:rsid w:val="0049594F"/>
    <w:rsid w:val="00496889"/>
    <w:rsid w:val="00497C8B"/>
    <w:rsid w:val="004A0B1C"/>
    <w:rsid w:val="004A2B4F"/>
    <w:rsid w:val="004A2D80"/>
    <w:rsid w:val="004A4BA1"/>
    <w:rsid w:val="004A5488"/>
    <w:rsid w:val="004B0A77"/>
    <w:rsid w:val="004B5C03"/>
    <w:rsid w:val="004C50BE"/>
    <w:rsid w:val="004C550C"/>
    <w:rsid w:val="004C5597"/>
    <w:rsid w:val="004C55DE"/>
    <w:rsid w:val="004D0430"/>
    <w:rsid w:val="004D2179"/>
    <w:rsid w:val="004D2C33"/>
    <w:rsid w:val="004D45DC"/>
    <w:rsid w:val="004D4B23"/>
    <w:rsid w:val="004D5A75"/>
    <w:rsid w:val="004E5737"/>
    <w:rsid w:val="004E5EF7"/>
    <w:rsid w:val="004E6B26"/>
    <w:rsid w:val="004F017C"/>
    <w:rsid w:val="004F1FB6"/>
    <w:rsid w:val="004F3F02"/>
    <w:rsid w:val="004F6D53"/>
    <w:rsid w:val="004F7A98"/>
    <w:rsid w:val="0050060B"/>
    <w:rsid w:val="00502652"/>
    <w:rsid w:val="00502FE2"/>
    <w:rsid w:val="00504472"/>
    <w:rsid w:val="005046F6"/>
    <w:rsid w:val="00505FE3"/>
    <w:rsid w:val="00506062"/>
    <w:rsid w:val="0050672D"/>
    <w:rsid w:val="005077F2"/>
    <w:rsid w:val="00511D1B"/>
    <w:rsid w:val="00512BDD"/>
    <w:rsid w:val="005133FA"/>
    <w:rsid w:val="00522863"/>
    <w:rsid w:val="0052460A"/>
    <w:rsid w:val="00525B20"/>
    <w:rsid w:val="00526DC9"/>
    <w:rsid w:val="00530CFB"/>
    <w:rsid w:val="00530FE7"/>
    <w:rsid w:val="00531D6A"/>
    <w:rsid w:val="005327DA"/>
    <w:rsid w:val="005341A0"/>
    <w:rsid w:val="005349FB"/>
    <w:rsid w:val="00542496"/>
    <w:rsid w:val="0054367C"/>
    <w:rsid w:val="00543D41"/>
    <w:rsid w:val="00545A70"/>
    <w:rsid w:val="005518E9"/>
    <w:rsid w:val="00553E24"/>
    <w:rsid w:val="005544A6"/>
    <w:rsid w:val="00556173"/>
    <w:rsid w:val="0056101A"/>
    <w:rsid w:val="0056658F"/>
    <w:rsid w:val="00566FBD"/>
    <w:rsid w:val="0056764C"/>
    <w:rsid w:val="005702E8"/>
    <w:rsid w:val="00571EBF"/>
    <w:rsid w:val="00572817"/>
    <w:rsid w:val="00574A41"/>
    <w:rsid w:val="005766EC"/>
    <w:rsid w:val="005770A5"/>
    <w:rsid w:val="00580188"/>
    <w:rsid w:val="00580879"/>
    <w:rsid w:val="00587475"/>
    <w:rsid w:val="00587B09"/>
    <w:rsid w:val="00591820"/>
    <w:rsid w:val="00591E10"/>
    <w:rsid w:val="00592EA3"/>
    <w:rsid w:val="0059545E"/>
    <w:rsid w:val="00595894"/>
    <w:rsid w:val="00595DBB"/>
    <w:rsid w:val="005A0E25"/>
    <w:rsid w:val="005A2099"/>
    <w:rsid w:val="005A38C4"/>
    <w:rsid w:val="005A42D6"/>
    <w:rsid w:val="005A45E3"/>
    <w:rsid w:val="005A6C28"/>
    <w:rsid w:val="005B0557"/>
    <w:rsid w:val="005B2AF8"/>
    <w:rsid w:val="005B4354"/>
    <w:rsid w:val="005B4CD1"/>
    <w:rsid w:val="005B5D6D"/>
    <w:rsid w:val="005B790B"/>
    <w:rsid w:val="005B7C5F"/>
    <w:rsid w:val="005B7EB8"/>
    <w:rsid w:val="005C16F6"/>
    <w:rsid w:val="005C2763"/>
    <w:rsid w:val="005C33A6"/>
    <w:rsid w:val="005C40E5"/>
    <w:rsid w:val="005C4895"/>
    <w:rsid w:val="005C632F"/>
    <w:rsid w:val="005D1B00"/>
    <w:rsid w:val="005D39BA"/>
    <w:rsid w:val="005D5345"/>
    <w:rsid w:val="005D75CA"/>
    <w:rsid w:val="005E3CE1"/>
    <w:rsid w:val="005E4A7E"/>
    <w:rsid w:val="005F0F15"/>
    <w:rsid w:val="005F2DC1"/>
    <w:rsid w:val="005F694A"/>
    <w:rsid w:val="00602C5F"/>
    <w:rsid w:val="0060561B"/>
    <w:rsid w:val="00607454"/>
    <w:rsid w:val="006079ED"/>
    <w:rsid w:val="00607A54"/>
    <w:rsid w:val="00612714"/>
    <w:rsid w:val="0061392A"/>
    <w:rsid w:val="00622AD2"/>
    <w:rsid w:val="00622B33"/>
    <w:rsid w:val="00624D00"/>
    <w:rsid w:val="006254A2"/>
    <w:rsid w:val="00632DB3"/>
    <w:rsid w:val="00633855"/>
    <w:rsid w:val="006339B7"/>
    <w:rsid w:val="0063486D"/>
    <w:rsid w:val="00637B01"/>
    <w:rsid w:val="006416FE"/>
    <w:rsid w:val="00650B80"/>
    <w:rsid w:val="006527A9"/>
    <w:rsid w:val="0065322D"/>
    <w:rsid w:val="0065380F"/>
    <w:rsid w:val="00654687"/>
    <w:rsid w:val="00655D34"/>
    <w:rsid w:val="00655DA3"/>
    <w:rsid w:val="00657AB4"/>
    <w:rsid w:val="00660122"/>
    <w:rsid w:val="006606D0"/>
    <w:rsid w:val="0066082F"/>
    <w:rsid w:val="00660DF3"/>
    <w:rsid w:val="00662BE3"/>
    <w:rsid w:val="006677EC"/>
    <w:rsid w:val="00671F5F"/>
    <w:rsid w:val="00676047"/>
    <w:rsid w:val="0067689B"/>
    <w:rsid w:val="00681A87"/>
    <w:rsid w:val="00682EBF"/>
    <w:rsid w:val="00683910"/>
    <w:rsid w:val="006861B3"/>
    <w:rsid w:val="00687CAE"/>
    <w:rsid w:val="00690E5D"/>
    <w:rsid w:val="006911E9"/>
    <w:rsid w:val="00692491"/>
    <w:rsid w:val="006A0E3B"/>
    <w:rsid w:val="006A15B8"/>
    <w:rsid w:val="006A297C"/>
    <w:rsid w:val="006A3581"/>
    <w:rsid w:val="006A65D8"/>
    <w:rsid w:val="006A6934"/>
    <w:rsid w:val="006A6E4D"/>
    <w:rsid w:val="006A7D51"/>
    <w:rsid w:val="006B32B7"/>
    <w:rsid w:val="006B4279"/>
    <w:rsid w:val="006B4E43"/>
    <w:rsid w:val="006B57D2"/>
    <w:rsid w:val="006B5899"/>
    <w:rsid w:val="006B6D09"/>
    <w:rsid w:val="006B73DE"/>
    <w:rsid w:val="006C101F"/>
    <w:rsid w:val="006C3A42"/>
    <w:rsid w:val="006C4195"/>
    <w:rsid w:val="006C4529"/>
    <w:rsid w:val="006C486A"/>
    <w:rsid w:val="006C55C6"/>
    <w:rsid w:val="006C5AFA"/>
    <w:rsid w:val="006C72F3"/>
    <w:rsid w:val="006D0AD6"/>
    <w:rsid w:val="006D0ED2"/>
    <w:rsid w:val="006D2813"/>
    <w:rsid w:val="006D3BC6"/>
    <w:rsid w:val="006D43D9"/>
    <w:rsid w:val="006D470F"/>
    <w:rsid w:val="006D6477"/>
    <w:rsid w:val="006D7115"/>
    <w:rsid w:val="006E120A"/>
    <w:rsid w:val="006E1C82"/>
    <w:rsid w:val="006E3B15"/>
    <w:rsid w:val="006E50E5"/>
    <w:rsid w:val="006F0F53"/>
    <w:rsid w:val="006F1879"/>
    <w:rsid w:val="006F1CCD"/>
    <w:rsid w:val="006F7457"/>
    <w:rsid w:val="00700D50"/>
    <w:rsid w:val="007016C6"/>
    <w:rsid w:val="0070202C"/>
    <w:rsid w:val="007047A3"/>
    <w:rsid w:val="00706350"/>
    <w:rsid w:val="0070788D"/>
    <w:rsid w:val="00710CFD"/>
    <w:rsid w:val="007150E6"/>
    <w:rsid w:val="00716943"/>
    <w:rsid w:val="00720300"/>
    <w:rsid w:val="00721501"/>
    <w:rsid w:val="00722A34"/>
    <w:rsid w:val="00723B0B"/>
    <w:rsid w:val="00725C14"/>
    <w:rsid w:val="0072678A"/>
    <w:rsid w:val="007269FB"/>
    <w:rsid w:val="0073365C"/>
    <w:rsid w:val="00735067"/>
    <w:rsid w:val="0073515F"/>
    <w:rsid w:val="00735E65"/>
    <w:rsid w:val="007409FE"/>
    <w:rsid w:val="00742465"/>
    <w:rsid w:val="00745257"/>
    <w:rsid w:val="00745CD2"/>
    <w:rsid w:val="00746654"/>
    <w:rsid w:val="0075055E"/>
    <w:rsid w:val="007506B4"/>
    <w:rsid w:val="0076100D"/>
    <w:rsid w:val="00761978"/>
    <w:rsid w:val="007624A2"/>
    <w:rsid w:val="00762CD3"/>
    <w:rsid w:val="0076741A"/>
    <w:rsid w:val="00772A03"/>
    <w:rsid w:val="00774766"/>
    <w:rsid w:val="007760D7"/>
    <w:rsid w:val="007774C6"/>
    <w:rsid w:val="007777E9"/>
    <w:rsid w:val="0077799F"/>
    <w:rsid w:val="00781984"/>
    <w:rsid w:val="00782476"/>
    <w:rsid w:val="00783F3F"/>
    <w:rsid w:val="00785127"/>
    <w:rsid w:val="00786EAE"/>
    <w:rsid w:val="007871A8"/>
    <w:rsid w:val="00787C3B"/>
    <w:rsid w:val="00787F45"/>
    <w:rsid w:val="00793F5F"/>
    <w:rsid w:val="0079532A"/>
    <w:rsid w:val="007A275F"/>
    <w:rsid w:val="007A4F6F"/>
    <w:rsid w:val="007A5CB3"/>
    <w:rsid w:val="007A7FA1"/>
    <w:rsid w:val="007B0C54"/>
    <w:rsid w:val="007B1859"/>
    <w:rsid w:val="007B58BC"/>
    <w:rsid w:val="007C0075"/>
    <w:rsid w:val="007C09D6"/>
    <w:rsid w:val="007C4336"/>
    <w:rsid w:val="007C7ED8"/>
    <w:rsid w:val="007C7F8A"/>
    <w:rsid w:val="007D530D"/>
    <w:rsid w:val="007D5C9E"/>
    <w:rsid w:val="007D6000"/>
    <w:rsid w:val="007D767E"/>
    <w:rsid w:val="007D7C89"/>
    <w:rsid w:val="007E158B"/>
    <w:rsid w:val="007E4269"/>
    <w:rsid w:val="007E76C9"/>
    <w:rsid w:val="007F0ABF"/>
    <w:rsid w:val="007F2483"/>
    <w:rsid w:val="007F3030"/>
    <w:rsid w:val="007F7024"/>
    <w:rsid w:val="008034F8"/>
    <w:rsid w:val="00806BE8"/>
    <w:rsid w:val="008105B3"/>
    <w:rsid w:val="00813818"/>
    <w:rsid w:val="00813C68"/>
    <w:rsid w:val="008162A7"/>
    <w:rsid w:val="0082380C"/>
    <w:rsid w:val="008312F3"/>
    <w:rsid w:val="00832101"/>
    <w:rsid w:val="0083437B"/>
    <w:rsid w:val="00836460"/>
    <w:rsid w:val="0083773A"/>
    <w:rsid w:val="008377D8"/>
    <w:rsid w:val="0084042E"/>
    <w:rsid w:val="008419FC"/>
    <w:rsid w:val="008437F1"/>
    <w:rsid w:val="00843A9E"/>
    <w:rsid w:val="00843BB8"/>
    <w:rsid w:val="008500F4"/>
    <w:rsid w:val="00857EE9"/>
    <w:rsid w:val="008607C0"/>
    <w:rsid w:val="00866134"/>
    <w:rsid w:val="00866C16"/>
    <w:rsid w:val="00870F86"/>
    <w:rsid w:val="00873538"/>
    <w:rsid w:val="00880B3A"/>
    <w:rsid w:val="00882541"/>
    <w:rsid w:val="00886224"/>
    <w:rsid w:val="00886334"/>
    <w:rsid w:val="00890540"/>
    <w:rsid w:val="008923DD"/>
    <w:rsid w:val="008A003C"/>
    <w:rsid w:val="008A0899"/>
    <w:rsid w:val="008A1820"/>
    <w:rsid w:val="008A3895"/>
    <w:rsid w:val="008B1D31"/>
    <w:rsid w:val="008B2738"/>
    <w:rsid w:val="008B66E8"/>
    <w:rsid w:val="008B6EC4"/>
    <w:rsid w:val="008B7A49"/>
    <w:rsid w:val="008C0E97"/>
    <w:rsid w:val="008C38AB"/>
    <w:rsid w:val="008C3A04"/>
    <w:rsid w:val="008C409E"/>
    <w:rsid w:val="008C6E80"/>
    <w:rsid w:val="008D01D3"/>
    <w:rsid w:val="008D0955"/>
    <w:rsid w:val="008D4DD0"/>
    <w:rsid w:val="008D67FD"/>
    <w:rsid w:val="008E09CE"/>
    <w:rsid w:val="008E21CF"/>
    <w:rsid w:val="008E381C"/>
    <w:rsid w:val="008E3A0E"/>
    <w:rsid w:val="008E6EBC"/>
    <w:rsid w:val="008E7BF7"/>
    <w:rsid w:val="008E7EF4"/>
    <w:rsid w:val="008F07EB"/>
    <w:rsid w:val="008F0D32"/>
    <w:rsid w:val="008F104B"/>
    <w:rsid w:val="008F69CC"/>
    <w:rsid w:val="009008BF"/>
    <w:rsid w:val="00900B07"/>
    <w:rsid w:val="00901BEC"/>
    <w:rsid w:val="00902F4B"/>
    <w:rsid w:val="00905E7C"/>
    <w:rsid w:val="00905F82"/>
    <w:rsid w:val="00911470"/>
    <w:rsid w:val="00912434"/>
    <w:rsid w:val="00914304"/>
    <w:rsid w:val="00914B88"/>
    <w:rsid w:val="00916E46"/>
    <w:rsid w:val="00917FE8"/>
    <w:rsid w:val="009217E2"/>
    <w:rsid w:val="00922F86"/>
    <w:rsid w:val="009230CC"/>
    <w:rsid w:val="00924A3D"/>
    <w:rsid w:val="00926142"/>
    <w:rsid w:val="009265EF"/>
    <w:rsid w:val="00932276"/>
    <w:rsid w:val="00937B9E"/>
    <w:rsid w:val="00937DB4"/>
    <w:rsid w:val="009539F1"/>
    <w:rsid w:val="009561D2"/>
    <w:rsid w:val="00964121"/>
    <w:rsid w:val="009652B5"/>
    <w:rsid w:val="00965D23"/>
    <w:rsid w:val="00967D71"/>
    <w:rsid w:val="00970B7A"/>
    <w:rsid w:val="00970E50"/>
    <w:rsid w:val="00972531"/>
    <w:rsid w:val="0097357B"/>
    <w:rsid w:val="00975477"/>
    <w:rsid w:val="009770CA"/>
    <w:rsid w:val="0098057B"/>
    <w:rsid w:val="00980639"/>
    <w:rsid w:val="00981D0F"/>
    <w:rsid w:val="00983E2F"/>
    <w:rsid w:val="009843E2"/>
    <w:rsid w:val="00984ECC"/>
    <w:rsid w:val="00985468"/>
    <w:rsid w:val="0099068F"/>
    <w:rsid w:val="00991A22"/>
    <w:rsid w:val="00991A23"/>
    <w:rsid w:val="00994CEE"/>
    <w:rsid w:val="009A0E15"/>
    <w:rsid w:val="009A0EE4"/>
    <w:rsid w:val="009A189D"/>
    <w:rsid w:val="009A228D"/>
    <w:rsid w:val="009A437B"/>
    <w:rsid w:val="009B0B7B"/>
    <w:rsid w:val="009B28D4"/>
    <w:rsid w:val="009B3E20"/>
    <w:rsid w:val="009B4BB6"/>
    <w:rsid w:val="009B4BE1"/>
    <w:rsid w:val="009B5298"/>
    <w:rsid w:val="009B6A02"/>
    <w:rsid w:val="009B7E71"/>
    <w:rsid w:val="009C20CB"/>
    <w:rsid w:val="009C51AA"/>
    <w:rsid w:val="009C5E68"/>
    <w:rsid w:val="009C65E9"/>
    <w:rsid w:val="009C6ACA"/>
    <w:rsid w:val="009D06EB"/>
    <w:rsid w:val="009D1F70"/>
    <w:rsid w:val="009D654A"/>
    <w:rsid w:val="009D7C55"/>
    <w:rsid w:val="009D7E5E"/>
    <w:rsid w:val="009E1210"/>
    <w:rsid w:val="009E4428"/>
    <w:rsid w:val="009E4B94"/>
    <w:rsid w:val="009E59EB"/>
    <w:rsid w:val="009F28C2"/>
    <w:rsid w:val="009F3055"/>
    <w:rsid w:val="009F43AF"/>
    <w:rsid w:val="009F543C"/>
    <w:rsid w:val="009F5E5D"/>
    <w:rsid w:val="009F7F2E"/>
    <w:rsid w:val="00A023FB"/>
    <w:rsid w:val="00A02A6C"/>
    <w:rsid w:val="00A02C88"/>
    <w:rsid w:val="00A036A8"/>
    <w:rsid w:val="00A03F4E"/>
    <w:rsid w:val="00A10860"/>
    <w:rsid w:val="00A13485"/>
    <w:rsid w:val="00A152EC"/>
    <w:rsid w:val="00A15DDE"/>
    <w:rsid w:val="00A212AF"/>
    <w:rsid w:val="00A22293"/>
    <w:rsid w:val="00A22B28"/>
    <w:rsid w:val="00A232DB"/>
    <w:rsid w:val="00A23695"/>
    <w:rsid w:val="00A2510D"/>
    <w:rsid w:val="00A25B27"/>
    <w:rsid w:val="00A270C3"/>
    <w:rsid w:val="00A27549"/>
    <w:rsid w:val="00A319E2"/>
    <w:rsid w:val="00A3211F"/>
    <w:rsid w:val="00A33C00"/>
    <w:rsid w:val="00A33F01"/>
    <w:rsid w:val="00A3423D"/>
    <w:rsid w:val="00A35BD7"/>
    <w:rsid w:val="00A367FA"/>
    <w:rsid w:val="00A36B2C"/>
    <w:rsid w:val="00A4078D"/>
    <w:rsid w:val="00A4156C"/>
    <w:rsid w:val="00A442CE"/>
    <w:rsid w:val="00A55156"/>
    <w:rsid w:val="00A5784D"/>
    <w:rsid w:val="00A67A7A"/>
    <w:rsid w:val="00A70365"/>
    <w:rsid w:val="00A722E9"/>
    <w:rsid w:val="00A77E3E"/>
    <w:rsid w:val="00A83753"/>
    <w:rsid w:val="00A83949"/>
    <w:rsid w:val="00A871A1"/>
    <w:rsid w:val="00A87ED2"/>
    <w:rsid w:val="00AA1183"/>
    <w:rsid w:val="00AA23AE"/>
    <w:rsid w:val="00AB070B"/>
    <w:rsid w:val="00AB291E"/>
    <w:rsid w:val="00AB4840"/>
    <w:rsid w:val="00AB6D47"/>
    <w:rsid w:val="00AC1D3D"/>
    <w:rsid w:val="00AC3102"/>
    <w:rsid w:val="00AC38CC"/>
    <w:rsid w:val="00AC3BA7"/>
    <w:rsid w:val="00AC6862"/>
    <w:rsid w:val="00AC6CDD"/>
    <w:rsid w:val="00AD1674"/>
    <w:rsid w:val="00AD202F"/>
    <w:rsid w:val="00AD27D5"/>
    <w:rsid w:val="00AD29E5"/>
    <w:rsid w:val="00AD53B4"/>
    <w:rsid w:val="00AD6AE9"/>
    <w:rsid w:val="00AE6F16"/>
    <w:rsid w:val="00AE7A4E"/>
    <w:rsid w:val="00AF1F2D"/>
    <w:rsid w:val="00AF2365"/>
    <w:rsid w:val="00AF289C"/>
    <w:rsid w:val="00AF430C"/>
    <w:rsid w:val="00AF484A"/>
    <w:rsid w:val="00B0088B"/>
    <w:rsid w:val="00B01262"/>
    <w:rsid w:val="00B01989"/>
    <w:rsid w:val="00B024F4"/>
    <w:rsid w:val="00B05A3D"/>
    <w:rsid w:val="00B06E8D"/>
    <w:rsid w:val="00B114DE"/>
    <w:rsid w:val="00B11A82"/>
    <w:rsid w:val="00B12422"/>
    <w:rsid w:val="00B12C43"/>
    <w:rsid w:val="00B1436F"/>
    <w:rsid w:val="00B23E8F"/>
    <w:rsid w:val="00B25745"/>
    <w:rsid w:val="00B25AB9"/>
    <w:rsid w:val="00B34EF9"/>
    <w:rsid w:val="00B359B2"/>
    <w:rsid w:val="00B36EEC"/>
    <w:rsid w:val="00B36FCC"/>
    <w:rsid w:val="00B37079"/>
    <w:rsid w:val="00B37CF8"/>
    <w:rsid w:val="00B401CD"/>
    <w:rsid w:val="00B41AAA"/>
    <w:rsid w:val="00B4292A"/>
    <w:rsid w:val="00B42EBC"/>
    <w:rsid w:val="00B45160"/>
    <w:rsid w:val="00B47A8F"/>
    <w:rsid w:val="00B51434"/>
    <w:rsid w:val="00B52F92"/>
    <w:rsid w:val="00B53796"/>
    <w:rsid w:val="00B540A3"/>
    <w:rsid w:val="00B567A8"/>
    <w:rsid w:val="00B57139"/>
    <w:rsid w:val="00B57AC4"/>
    <w:rsid w:val="00B61485"/>
    <w:rsid w:val="00B61B66"/>
    <w:rsid w:val="00B6479C"/>
    <w:rsid w:val="00B64D1F"/>
    <w:rsid w:val="00B65E1B"/>
    <w:rsid w:val="00B72552"/>
    <w:rsid w:val="00B76A5F"/>
    <w:rsid w:val="00B76C20"/>
    <w:rsid w:val="00B8008F"/>
    <w:rsid w:val="00B82EEC"/>
    <w:rsid w:val="00B856F6"/>
    <w:rsid w:val="00B861A8"/>
    <w:rsid w:val="00B8720A"/>
    <w:rsid w:val="00B91704"/>
    <w:rsid w:val="00B94AC9"/>
    <w:rsid w:val="00B9618C"/>
    <w:rsid w:val="00B975B7"/>
    <w:rsid w:val="00BA0122"/>
    <w:rsid w:val="00BA1763"/>
    <w:rsid w:val="00BA5518"/>
    <w:rsid w:val="00BA5A77"/>
    <w:rsid w:val="00BA6452"/>
    <w:rsid w:val="00BA65D1"/>
    <w:rsid w:val="00BA7BC5"/>
    <w:rsid w:val="00BB0DFB"/>
    <w:rsid w:val="00BB5511"/>
    <w:rsid w:val="00BB581F"/>
    <w:rsid w:val="00BB5FEA"/>
    <w:rsid w:val="00BB6D2A"/>
    <w:rsid w:val="00BC0CA0"/>
    <w:rsid w:val="00BC1B1D"/>
    <w:rsid w:val="00BC23F3"/>
    <w:rsid w:val="00BC2A83"/>
    <w:rsid w:val="00BC31C1"/>
    <w:rsid w:val="00BC3380"/>
    <w:rsid w:val="00BC3BCB"/>
    <w:rsid w:val="00BC4585"/>
    <w:rsid w:val="00BD2393"/>
    <w:rsid w:val="00BD4FE4"/>
    <w:rsid w:val="00BD721E"/>
    <w:rsid w:val="00BD7882"/>
    <w:rsid w:val="00BD7D0F"/>
    <w:rsid w:val="00BE1B6C"/>
    <w:rsid w:val="00BE2573"/>
    <w:rsid w:val="00BE27FD"/>
    <w:rsid w:val="00BF2AD1"/>
    <w:rsid w:val="00BF2C83"/>
    <w:rsid w:val="00BF3DBB"/>
    <w:rsid w:val="00BF4CAF"/>
    <w:rsid w:val="00BF631F"/>
    <w:rsid w:val="00C01DF0"/>
    <w:rsid w:val="00C02590"/>
    <w:rsid w:val="00C02995"/>
    <w:rsid w:val="00C03425"/>
    <w:rsid w:val="00C05F97"/>
    <w:rsid w:val="00C0657D"/>
    <w:rsid w:val="00C177D7"/>
    <w:rsid w:val="00C179F8"/>
    <w:rsid w:val="00C220CF"/>
    <w:rsid w:val="00C23F14"/>
    <w:rsid w:val="00C2781A"/>
    <w:rsid w:val="00C34112"/>
    <w:rsid w:val="00C355D2"/>
    <w:rsid w:val="00C357ED"/>
    <w:rsid w:val="00C44A11"/>
    <w:rsid w:val="00C468EF"/>
    <w:rsid w:val="00C51CC9"/>
    <w:rsid w:val="00C51FB4"/>
    <w:rsid w:val="00C54211"/>
    <w:rsid w:val="00C5558C"/>
    <w:rsid w:val="00C56990"/>
    <w:rsid w:val="00C60592"/>
    <w:rsid w:val="00C62F11"/>
    <w:rsid w:val="00C80F60"/>
    <w:rsid w:val="00C81B90"/>
    <w:rsid w:val="00C8353C"/>
    <w:rsid w:val="00C8376C"/>
    <w:rsid w:val="00C85C32"/>
    <w:rsid w:val="00C85C45"/>
    <w:rsid w:val="00C867C1"/>
    <w:rsid w:val="00C912BB"/>
    <w:rsid w:val="00C95D03"/>
    <w:rsid w:val="00C96F62"/>
    <w:rsid w:val="00C9713A"/>
    <w:rsid w:val="00CA1CE8"/>
    <w:rsid w:val="00CA1FA6"/>
    <w:rsid w:val="00CA1FBF"/>
    <w:rsid w:val="00CA5978"/>
    <w:rsid w:val="00CB2076"/>
    <w:rsid w:val="00CB3515"/>
    <w:rsid w:val="00CB6096"/>
    <w:rsid w:val="00CB6847"/>
    <w:rsid w:val="00CB6AD5"/>
    <w:rsid w:val="00CB6F5F"/>
    <w:rsid w:val="00CC08B5"/>
    <w:rsid w:val="00CC1793"/>
    <w:rsid w:val="00CC3F23"/>
    <w:rsid w:val="00CC41CD"/>
    <w:rsid w:val="00CD0C5E"/>
    <w:rsid w:val="00CD1BA2"/>
    <w:rsid w:val="00CD2254"/>
    <w:rsid w:val="00CD32F4"/>
    <w:rsid w:val="00CD4A1F"/>
    <w:rsid w:val="00CE1601"/>
    <w:rsid w:val="00CE1667"/>
    <w:rsid w:val="00CE18F9"/>
    <w:rsid w:val="00CE2C8D"/>
    <w:rsid w:val="00CE2E1A"/>
    <w:rsid w:val="00CE360B"/>
    <w:rsid w:val="00CE48A6"/>
    <w:rsid w:val="00CE64CE"/>
    <w:rsid w:val="00CE7E92"/>
    <w:rsid w:val="00CF00DE"/>
    <w:rsid w:val="00CF34E2"/>
    <w:rsid w:val="00CF5179"/>
    <w:rsid w:val="00D003BA"/>
    <w:rsid w:val="00D0104B"/>
    <w:rsid w:val="00D02628"/>
    <w:rsid w:val="00D0470A"/>
    <w:rsid w:val="00D07260"/>
    <w:rsid w:val="00D10CAA"/>
    <w:rsid w:val="00D1386C"/>
    <w:rsid w:val="00D143ED"/>
    <w:rsid w:val="00D15BBC"/>
    <w:rsid w:val="00D17C93"/>
    <w:rsid w:val="00D20D92"/>
    <w:rsid w:val="00D21DF6"/>
    <w:rsid w:val="00D22794"/>
    <w:rsid w:val="00D33C8A"/>
    <w:rsid w:val="00D34C0D"/>
    <w:rsid w:val="00D3718A"/>
    <w:rsid w:val="00D41C04"/>
    <w:rsid w:val="00D41E4C"/>
    <w:rsid w:val="00D44ED6"/>
    <w:rsid w:val="00D45AC8"/>
    <w:rsid w:val="00D465A4"/>
    <w:rsid w:val="00D46B5E"/>
    <w:rsid w:val="00D47935"/>
    <w:rsid w:val="00D503FF"/>
    <w:rsid w:val="00D505FB"/>
    <w:rsid w:val="00D5164E"/>
    <w:rsid w:val="00D51DD2"/>
    <w:rsid w:val="00D53256"/>
    <w:rsid w:val="00D53968"/>
    <w:rsid w:val="00D55F35"/>
    <w:rsid w:val="00D63B5B"/>
    <w:rsid w:val="00D701A2"/>
    <w:rsid w:val="00D718FD"/>
    <w:rsid w:val="00D72DFC"/>
    <w:rsid w:val="00D74B83"/>
    <w:rsid w:val="00D75B28"/>
    <w:rsid w:val="00D81D26"/>
    <w:rsid w:val="00D85E3F"/>
    <w:rsid w:val="00D87DFB"/>
    <w:rsid w:val="00D96CB4"/>
    <w:rsid w:val="00DA0051"/>
    <w:rsid w:val="00DA0A93"/>
    <w:rsid w:val="00DA4C50"/>
    <w:rsid w:val="00DA6124"/>
    <w:rsid w:val="00DA6222"/>
    <w:rsid w:val="00DA71B8"/>
    <w:rsid w:val="00DB2B4D"/>
    <w:rsid w:val="00DC0973"/>
    <w:rsid w:val="00DC1779"/>
    <w:rsid w:val="00DC240B"/>
    <w:rsid w:val="00DC26DE"/>
    <w:rsid w:val="00DC2CF0"/>
    <w:rsid w:val="00DC36C7"/>
    <w:rsid w:val="00DC3E80"/>
    <w:rsid w:val="00DC4AC9"/>
    <w:rsid w:val="00DC552A"/>
    <w:rsid w:val="00DC6142"/>
    <w:rsid w:val="00DC67BE"/>
    <w:rsid w:val="00DD1F0A"/>
    <w:rsid w:val="00DD3F85"/>
    <w:rsid w:val="00DD6D1A"/>
    <w:rsid w:val="00DD76ED"/>
    <w:rsid w:val="00DE06BF"/>
    <w:rsid w:val="00DE3A52"/>
    <w:rsid w:val="00DE3CA3"/>
    <w:rsid w:val="00DE7150"/>
    <w:rsid w:val="00DF1B3D"/>
    <w:rsid w:val="00DF61B3"/>
    <w:rsid w:val="00DF64D2"/>
    <w:rsid w:val="00E00B19"/>
    <w:rsid w:val="00E03074"/>
    <w:rsid w:val="00E0344C"/>
    <w:rsid w:val="00E0355F"/>
    <w:rsid w:val="00E04C1B"/>
    <w:rsid w:val="00E0506F"/>
    <w:rsid w:val="00E05162"/>
    <w:rsid w:val="00E1212D"/>
    <w:rsid w:val="00E17385"/>
    <w:rsid w:val="00E17568"/>
    <w:rsid w:val="00E20DB7"/>
    <w:rsid w:val="00E23C07"/>
    <w:rsid w:val="00E23C19"/>
    <w:rsid w:val="00E23FA6"/>
    <w:rsid w:val="00E240C4"/>
    <w:rsid w:val="00E24798"/>
    <w:rsid w:val="00E257C7"/>
    <w:rsid w:val="00E31C55"/>
    <w:rsid w:val="00E32D5D"/>
    <w:rsid w:val="00E33CF8"/>
    <w:rsid w:val="00E36C9F"/>
    <w:rsid w:val="00E37166"/>
    <w:rsid w:val="00E41F02"/>
    <w:rsid w:val="00E47A3D"/>
    <w:rsid w:val="00E47DD6"/>
    <w:rsid w:val="00E514E0"/>
    <w:rsid w:val="00E52542"/>
    <w:rsid w:val="00E5289C"/>
    <w:rsid w:val="00E52C37"/>
    <w:rsid w:val="00E53D0E"/>
    <w:rsid w:val="00E53E42"/>
    <w:rsid w:val="00E54619"/>
    <w:rsid w:val="00E572CE"/>
    <w:rsid w:val="00E575BB"/>
    <w:rsid w:val="00E6164D"/>
    <w:rsid w:val="00E61C52"/>
    <w:rsid w:val="00E642DC"/>
    <w:rsid w:val="00E64A31"/>
    <w:rsid w:val="00E6536E"/>
    <w:rsid w:val="00E66808"/>
    <w:rsid w:val="00E676B2"/>
    <w:rsid w:val="00E714C9"/>
    <w:rsid w:val="00E72953"/>
    <w:rsid w:val="00E740E3"/>
    <w:rsid w:val="00E76DED"/>
    <w:rsid w:val="00E80D4A"/>
    <w:rsid w:val="00E8292D"/>
    <w:rsid w:val="00E82C2E"/>
    <w:rsid w:val="00E83725"/>
    <w:rsid w:val="00E8469B"/>
    <w:rsid w:val="00E86327"/>
    <w:rsid w:val="00E94323"/>
    <w:rsid w:val="00E95B81"/>
    <w:rsid w:val="00E96C52"/>
    <w:rsid w:val="00E97B2B"/>
    <w:rsid w:val="00E97C36"/>
    <w:rsid w:val="00EA08A6"/>
    <w:rsid w:val="00EA173C"/>
    <w:rsid w:val="00EA4D8D"/>
    <w:rsid w:val="00EA68AD"/>
    <w:rsid w:val="00EB2AFB"/>
    <w:rsid w:val="00EB4FAB"/>
    <w:rsid w:val="00EB7592"/>
    <w:rsid w:val="00EC1B70"/>
    <w:rsid w:val="00EC3454"/>
    <w:rsid w:val="00EC39E2"/>
    <w:rsid w:val="00EC4292"/>
    <w:rsid w:val="00EC5989"/>
    <w:rsid w:val="00EC7140"/>
    <w:rsid w:val="00EC7CE3"/>
    <w:rsid w:val="00ED0481"/>
    <w:rsid w:val="00ED20E1"/>
    <w:rsid w:val="00ED346E"/>
    <w:rsid w:val="00ED3E27"/>
    <w:rsid w:val="00ED66CD"/>
    <w:rsid w:val="00EE3628"/>
    <w:rsid w:val="00EE46D3"/>
    <w:rsid w:val="00EE4A83"/>
    <w:rsid w:val="00EE6504"/>
    <w:rsid w:val="00EF3434"/>
    <w:rsid w:val="00EF4481"/>
    <w:rsid w:val="00F00231"/>
    <w:rsid w:val="00F04D8A"/>
    <w:rsid w:val="00F056F6"/>
    <w:rsid w:val="00F079E6"/>
    <w:rsid w:val="00F13857"/>
    <w:rsid w:val="00F169C8"/>
    <w:rsid w:val="00F16B1C"/>
    <w:rsid w:val="00F1715A"/>
    <w:rsid w:val="00F201AF"/>
    <w:rsid w:val="00F21407"/>
    <w:rsid w:val="00F21C62"/>
    <w:rsid w:val="00F26BF5"/>
    <w:rsid w:val="00F271B6"/>
    <w:rsid w:val="00F4139C"/>
    <w:rsid w:val="00F43414"/>
    <w:rsid w:val="00F4391E"/>
    <w:rsid w:val="00F439D9"/>
    <w:rsid w:val="00F44DC3"/>
    <w:rsid w:val="00F450B3"/>
    <w:rsid w:val="00F45102"/>
    <w:rsid w:val="00F46F80"/>
    <w:rsid w:val="00F511C7"/>
    <w:rsid w:val="00F5204B"/>
    <w:rsid w:val="00F52507"/>
    <w:rsid w:val="00F53549"/>
    <w:rsid w:val="00F54C2C"/>
    <w:rsid w:val="00F55926"/>
    <w:rsid w:val="00F560E2"/>
    <w:rsid w:val="00F57595"/>
    <w:rsid w:val="00F6138D"/>
    <w:rsid w:val="00F62B08"/>
    <w:rsid w:val="00F63AE7"/>
    <w:rsid w:val="00F72D97"/>
    <w:rsid w:val="00F748ED"/>
    <w:rsid w:val="00F74CC7"/>
    <w:rsid w:val="00F77E82"/>
    <w:rsid w:val="00F821BA"/>
    <w:rsid w:val="00F82FF7"/>
    <w:rsid w:val="00F85204"/>
    <w:rsid w:val="00F86232"/>
    <w:rsid w:val="00F87B54"/>
    <w:rsid w:val="00F91F32"/>
    <w:rsid w:val="00F96E83"/>
    <w:rsid w:val="00FA16DF"/>
    <w:rsid w:val="00FA46E7"/>
    <w:rsid w:val="00FA5DFB"/>
    <w:rsid w:val="00FA6258"/>
    <w:rsid w:val="00FA79EF"/>
    <w:rsid w:val="00FB2526"/>
    <w:rsid w:val="00FB7CF0"/>
    <w:rsid w:val="00FC4259"/>
    <w:rsid w:val="00FC497F"/>
    <w:rsid w:val="00FC6F23"/>
    <w:rsid w:val="00FC7551"/>
    <w:rsid w:val="00FD0D65"/>
    <w:rsid w:val="00FD3AB4"/>
    <w:rsid w:val="00FD40F1"/>
    <w:rsid w:val="00FD4580"/>
    <w:rsid w:val="00FD5A22"/>
    <w:rsid w:val="00FE1117"/>
    <w:rsid w:val="00FE1C50"/>
    <w:rsid w:val="00FE1E18"/>
    <w:rsid w:val="00FF0F0E"/>
    <w:rsid w:val="00FF5C74"/>
    <w:rsid w:val="00FF5CB5"/>
    <w:rsid w:val="00FF67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66F2D271"/>
  <w15:chartTrackingRefBased/>
  <w15:docId w15:val="{DCADECD2-CBD0-4C33-B816-EF6571CC1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A6124"/>
  </w:style>
  <w:style w:type="paragraph" w:styleId="Heading1">
    <w:name w:val="heading 1"/>
    <w:aliases w:val="H1"/>
    <w:next w:val="Normal"/>
    <w:link w:val="Heading1Char"/>
    <w:qFormat/>
    <w:rsid w:val="00AC1D3D"/>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basedOn w:val="Heading1"/>
    <w:next w:val="Normal"/>
    <w:link w:val="Heading2Char"/>
    <w:qFormat/>
    <w:rsid w:val="00AC1D3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C1D3D"/>
    <w:pPr>
      <w:numPr>
        <w:ilvl w:val="2"/>
      </w:numPr>
      <w:spacing w:before="120"/>
      <w:outlineLvl w:val="2"/>
    </w:pPr>
    <w:rPr>
      <w:sz w:val="28"/>
    </w:rPr>
  </w:style>
  <w:style w:type="paragraph" w:styleId="Heading4">
    <w:name w:val="heading 4"/>
    <w:aliases w:val="h4"/>
    <w:basedOn w:val="Heading3"/>
    <w:next w:val="Normal"/>
    <w:link w:val="Heading4Char"/>
    <w:qFormat/>
    <w:rsid w:val="00AC1D3D"/>
    <w:pPr>
      <w:numPr>
        <w:ilvl w:val="3"/>
      </w:numPr>
      <w:outlineLvl w:val="3"/>
    </w:pPr>
    <w:rPr>
      <w:sz w:val="24"/>
    </w:rPr>
  </w:style>
  <w:style w:type="paragraph" w:styleId="Heading5">
    <w:name w:val="heading 5"/>
    <w:aliases w:val="h5,Heading5"/>
    <w:basedOn w:val="Heading4"/>
    <w:next w:val="Normal"/>
    <w:link w:val="Heading5Char"/>
    <w:qFormat/>
    <w:rsid w:val="00AC1D3D"/>
    <w:pPr>
      <w:numPr>
        <w:ilvl w:val="5"/>
      </w:numPr>
      <w:outlineLvl w:val="4"/>
    </w:pPr>
    <w:rPr>
      <w:sz w:val="22"/>
    </w:rPr>
  </w:style>
  <w:style w:type="paragraph" w:styleId="Heading7">
    <w:name w:val="heading 7"/>
    <w:basedOn w:val="Normal"/>
    <w:next w:val="Normal"/>
    <w:link w:val="Heading7Char"/>
    <w:qFormat/>
    <w:rsid w:val="00AC1D3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qFormat/>
    <w:rsid w:val="00AC1D3D"/>
    <w:pPr>
      <w:numPr>
        <w:ilvl w:val="7"/>
      </w:numPr>
      <w:outlineLvl w:val="7"/>
    </w:pPr>
  </w:style>
  <w:style w:type="paragraph" w:styleId="Heading9">
    <w:name w:val="heading 9"/>
    <w:basedOn w:val="Heading8"/>
    <w:next w:val="Normal"/>
    <w:link w:val="Heading9Char"/>
    <w:qFormat/>
    <w:rsid w:val="00AC1D3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C1D3D"/>
    <w:rPr>
      <w:rFonts w:ascii="Arial" w:eastAsia="MS Mincho" w:hAnsi="Arial" w:cs="Times New Roman"/>
      <w:sz w:val="36"/>
      <w:szCs w:val="20"/>
      <w:lang w:val="en-GB"/>
    </w:rPr>
  </w:style>
  <w:style w:type="character" w:customStyle="1" w:styleId="Heading2Char">
    <w:name w:val="Heading 2 Char"/>
    <w:basedOn w:val="DefaultParagraphFont"/>
    <w:link w:val="Heading2"/>
    <w:rsid w:val="00AC1D3D"/>
    <w:rPr>
      <w:rFonts w:ascii="Arial" w:eastAsia="MS Mincho" w:hAnsi="Arial" w:cs="Times New Roman"/>
      <w:sz w:val="32"/>
      <w:szCs w:val="20"/>
      <w:lang w:val="en-GB"/>
    </w:rPr>
  </w:style>
  <w:style w:type="character" w:customStyle="1" w:styleId="Heading3Char">
    <w:name w:val="Heading 3 Char"/>
    <w:basedOn w:val="DefaultParagraphFont"/>
    <w:link w:val="Heading3"/>
    <w:rsid w:val="00AC1D3D"/>
    <w:rPr>
      <w:rFonts w:ascii="Arial" w:eastAsia="MS Mincho" w:hAnsi="Arial" w:cs="Times New Roman"/>
      <w:sz w:val="28"/>
      <w:szCs w:val="20"/>
      <w:lang w:val="en-GB"/>
    </w:rPr>
  </w:style>
  <w:style w:type="character" w:customStyle="1" w:styleId="Heading4Char">
    <w:name w:val="Heading 4 Char"/>
    <w:aliases w:val="h4 Char"/>
    <w:basedOn w:val="DefaultParagraphFont"/>
    <w:link w:val="Heading4"/>
    <w:rsid w:val="00AC1D3D"/>
    <w:rPr>
      <w:rFonts w:ascii="Arial" w:eastAsia="MS Mincho" w:hAnsi="Arial" w:cs="Times New Roman"/>
      <w:sz w:val="24"/>
      <w:szCs w:val="20"/>
      <w:lang w:val="en-GB"/>
    </w:rPr>
  </w:style>
  <w:style w:type="character" w:customStyle="1" w:styleId="Heading5Char">
    <w:name w:val="Heading 5 Char"/>
    <w:aliases w:val="h5 Char,Heading5 Char"/>
    <w:basedOn w:val="DefaultParagraphFont"/>
    <w:link w:val="Heading5"/>
    <w:rsid w:val="00AC1D3D"/>
    <w:rPr>
      <w:rFonts w:ascii="Arial" w:eastAsia="MS Mincho" w:hAnsi="Arial" w:cs="Times New Roman"/>
      <w:szCs w:val="20"/>
      <w:lang w:val="en-GB"/>
    </w:rPr>
  </w:style>
  <w:style w:type="character" w:customStyle="1" w:styleId="Heading7Char">
    <w:name w:val="Heading 7 Char"/>
    <w:basedOn w:val="DefaultParagraphFont"/>
    <w:link w:val="Heading7"/>
    <w:rsid w:val="00AC1D3D"/>
    <w:rPr>
      <w:rFonts w:ascii="Arial" w:eastAsia="MS Mincho" w:hAnsi="Arial" w:cs="Times New Roman"/>
      <w:sz w:val="20"/>
      <w:szCs w:val="20"/>
      <w:lang w:val="en-GB"/>
    </w:rPr>
  </w:style>
  <w:style w:type="character" w:customStyle="1" w:styleId="Heading8Char">
    <w:name w:val="Heading 8 Char"/>
    <w:basedOn w:val="DefaultParagraphFont"/>
    <w:link w:val="Heading8"/>
    <w:rsid w:val="00AC1D3D"/>
    <w:rPr>
      <w:rFonts w:ascii="Arial" w:eastAsia="MS Mincho" w:hAnsi="Arial" w:cs="Times New Roman"/>
      <w:sz w:val="36"/>
      <w:szCs w:val="20"/>
      <w:lang w:val="en-GB"/>
    </w:rPr>
  </w:style>
  <w:style w:type="character" w:customStyle="1" w:styleId="Heading9Char">
    <w:name w:val="Heading 9 Char"/>
    <w:basedOn w:val="DefaultParagraphFont"/>
    <w:link w:val="Heading9"/>
    <w:rsid w:val="00AC1D3D"/>
    <w:rPr>
      <w:rFonts w:ascii="Arial" w:eastAsia="MS Mincho"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AC1D3D"/>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AC1D3D"/>
    <w:rPr>
      <w:rFonts w:ascii="Arial" w:eastAsia="MS Mincho" w:hAnsi="Arial" w:cs="Times New Roman"/>
      <w:b/>
      <w:noProof/>
      <w:sz w:val="18"/>
      <w:szCs w:val="20"/>
    </w:rPr>
  </w:style>
  <w:style w:type="paragraph" w:styleId="Footer">
    <w:name w:val="footer"/>
    <w:basedOn w:val="Header"/>
    <w:link w:val="FooterChar"/>
    <w:rsid w:val="00AC1D3D"/>
    <w:pPr>
      <w:jc w:val="center"/>
    </w:pPr>
    <w:rPr>
      <w:i/>
    </w:rPr>
  </w:style>
  <w:style w:type="character" w:customStyle="1" w:styleId="FooterChar">
    <w:name w:val="Footer Char"/>
    <w:basedOn w:val="DefaultParagraphFont"/>
    <w:link w:val="Footer"/>
    <w:rsid w:val="00AC1D3D"/>
    <w:rPr>
      <w:rFonts w:ascii="Arial" w:eastAsia="MS Mincho" w:hAnsi="Arial" w:cs="Times New Roman"/>
      <w:b/>
      <w:i/>
      <w:noProof/>
      <w:sz w:val="18"/>
      <w:szCs w:val="20"/>
    </w:rPr>
  </w:style>
  <w:style w:type="character" w:styleId="PageNumber">
    <w:name w:val="page number"/>
    <w:basedOn w:val="DefaultParagraphFont"/>
    <w:rsid w:val="00AC1D3D"/>
  </w:style>
  <w:style w:type="paragraph" w:customStyle="1" w:styleId="CRCoverPage">
    <w:name w:val="CR Cover Page"/>
    <w:rsid w:val="00AC1D3D"/>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C1D3D"/>
    <w:pPr>
      <w:ind w:left="720"/>
      <w:contextualSpacing/>
    </w:pPr>
  </w:style>
  <w:style w:type="character" w:styleId="PlaceholderText">
    <w:name w:val="Placeholder Text"/>
    <w:basedOn w:val="DefaultParagraphFont"/>
    <w:uiPriority w:val="99"/>
    <w:semiHidden/>
    <w:rsid w:val="0065322D"/>
    <w:rPr>
      <w:color w:val="808080"/>
    </w:rPr>
  </w:style>
  <w:style w:type="character" w:customStyle="1" w:styleId="mi">
    <w:name w:val="mi"/>
    <w:basedOn w:val="DefaultParagraphFont"/>
    <w:rsid w:val="006F1CCD"/>
  </w:style>
  <w:style w:type="character" w:customStyle="1" w:styleId="mo">
    <w:name w:val="mo"/>
    <w:basedOn w:val="DefaultParagraphFont"/>
    <w:rsid w:val="006F1CCD"/>
  </w:style>
  <w:style w:type="character" w:customStyle="1" w:styleId="mn">
    <w:name w:val="mn"/>
    <w:basedOn w:val="DefaultParagraphFont"/>
    <w:rsid w:val="006F1CCD"/>
  </w:style>
  <w:style w:type="paragraph" w:styleId="NormalWeb">
    <w:name w:val="Normal (Web)"/>
    <w:basedOn w:val="Normal"/>
    <w:uiPriority w:val="99"/>
    <w:semiHidden/>
    <w:unhideWhenUsed/>
    <w:rsid w:val="00BC338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1Char1">
    <w:name w:val="B1 Char1"/>
    <w:link w:val="B1"/>
    <w:locked/>
    <w:rsid w:val="00657AB4"/>
    <w:rPr>
      <w:rFonts w:ascii="Times New Roman" w:eastAsia="Times New Roman" w:hAnsi="Times New Roman" w:cs="Times New Roman"/>
      <w:lang w:val="en-GB" w:eastAsia="en-GB"/>
    </w:rPr>
  </w:style>
  <w:style w:type="paragraph" w:customStyle="1" w:styleId="B1">
    <w:name w:val="B1"/>
    <w:basedOn w:val="List"/>
    <w:link w:val="B1Char1"/>
    <w:rsid w:val="00657AB4"/>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lang w:val="en-GB" w:eastAsia="en-GB"/>
    </w:rPr>
  </w:style>
  <w:style w:type="paragraph" w:customStyle="1" w:styleId="B2">
    <w:name w:val="B2"/>
    <w:basedOn w:val="List2"/>
    <w:rsid w:val="00657AB4"/>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657AB4"/>
    <w:pPr>
      <w:ind w:left="360" w:hanging="360"/>
      <w:contextualSpacing/>
    </w:pPr>
  </w:style>
  <w:style w:type="paragraph" w:styleId="List2">
    <w:name w:val="List 2"/>
    <w:basedOn w:val="Normal"/>
    <w:uiPriority w:val="99"/>
    <w:semiHidden/>
    <w:unhideWhenUsed/>
    <w:rsid w:val="00657AB4"/>
    <w:pPr>
      <w:ind w:left="720" w:hanging="360"/>
      <w:contextualSpacing/>
    </w:pPr>
  </w:style>
  <w:style w:type="paragraph" w:styleId="Caption">
    <w:name w:val="caption"/>
    <w:basedOn w:val="Normal"/>
    <w:next w:val="Normal"/>
    <w:uiPriority w:val="35"/>
    <w:unhideWhenUsed/>
    <w:qFormat/>
    <w:rsid w:val="000F74F5"/>
    <w:pPr>
      <w:spacing w:after="200" w:line="240" w:lineRule="auto"/>
    </w:pPr>
    <w:rPr>
      <w:i/>
      <w:iCs/>
      <w:color w:val="44546A" w:themeColor="text2"/>
      <w:sz w:val="18"/>
      <w:szCs w:val="18"/>
    </w:rPr>
  </w:style>
  <w:style w:type="character" w:customStyle="1" w:styleId="TACChar">
    <w:name w:val="TAC Char"/>
    <w:link w:val="TAC"/>
    <w:locked/>
    <w:rsid w:val="00264C46"/>
    <w:rPr>
      <w:rFonts w:ascii="Arial" w:eastAsia="Times New Roman" w:hAnsi="Arial" w:cs="Arial"/>
      <w:sz w:val="18"/>
      <w:lang w:val="en-GB" w:eastAsia="x-none"/>
    </w:rPr>
  </w:style>
  <w:style w:type="paragraph" w:customStyle="1" w:styleId="TAC">
    <w:name w:val="TAC"/>
    <w:basedOn w:val="Normal"/>
    <w:link w:val="TACChar"/>
    <w:rsid w:val="00264C46"/>
    <w:pPr>
      <w:keepNext/>
      <w:keepLines/>
      <w:overflowPunct w:val="0"/>
      <w:autoSpaceDE w:val="0"/>
      <w:autoSpaceDN w:val="0"/>
      <w:adjustRightInd w:val="0"/>
      <w:spacing w:after="0" w:line="240" w:lineRule="auto"/>
      <w:jc w:val="center"/>
    </w:pPr>
    <w:rPr>
      <w:rFonts w:ascii="Arial" w:eastAsia="Times New Roman" w:hAnsi="Arial" w:cs="Arial"/>
      <w:sz w:val="18"/>
      <w:lang w:val="en-GB" w:eastAsia="x-none"/>
    </w:rPr>
  </w:style>
  <w:style w:type="character" w:customStyle="1" w:styleId="THChar">
    <w:name w:val="TH Char"/>
    <w:link w:val="TH"/>
    <w:locked/>
    <w:rsid w:val="00264C46"/>
    <w:rPr>
      <w:rFonts w:ascii="Arial" w:eastAsia="Times New Roman" w:hAnsi="Arial" w:cs="Arial"/>
      <w:b/>
      <w:lang w:val="en-GB" w:eastAsia="x-none"/>
    </w:rPr>
  </w:style>
  <w:style w:type="paragraph" w:customStyle="1" w:styleId="TH">
    <w:name w:val="TH"/>
    <w:basedOn w:val="Normal"/>
    <w:link w:val="THChar"/>
    <w:rsid w:val="00264C46"/>
    <w:pPr>
      <w:keepNext/>
      <w:keepLines/>
      <w:overflowPunct w:val="0"/>
      <w:autoSpaceDE w:val="0"/>
      <w:autoSpaceDN w:val="0"/>
      <w:adjustRightInd w:val="0"/>
      <w:spacing w:before="60" w:after="180" w:line="240" w:lineRule="auto"/>
      <w:jc w:val="center"/>
    </w:pPr>
    <w:rPr>
      <w:rFonts w:ascii="Arial" w:eastAsia="Times New Roman" w:hAnsi="Arial" w:cs="Arial"/>
      <w:b/>
      <w:lang w:val="en-GB" w:eastAsia="x-none"/>
    </w:rPr>
  </w:style>
  <w:style w:type="character" w:customStyle="1" w:styleId="TANChar">
    <w:name w:val="TAN Char"/>
    <w:basedOn w:val="DefaultParagraphFont"/>
    <w:link w:val="TAN"/>
    <w:locked/>
    <w:rsid w:val="00264C46"/>
    <w:rPr>
      <w:rFonts w:ascii="Arial" w:eastAsia="Times New Roman" w:hAnsi="Arial" w:cs="Arial"/>
      <w:sz w:val="18"/>
      <w:lang w:val="en-GB" w:eastAsia="x-none"/>
    </w:rPr>
  </w:style>
  <w:style w:type="paragraph" w:customStyle="1" w:styleId="TAN">
    <w:name w:val="TAN"/>
    <w:basedOn w:val="Normal"/>
    <w:link w:val="TANChar"/>
    <w:rsid w:val="00264C46"/>
    <w:pPr>
      <w:keepNext/>
      <w:keepLines/>
      <w:overflowPunct w:val="0"/>
      <w:autoSpaceDE w:val="0"/>
      <w:autoSpaceDN w:val="0"/>
      <w:adjustRightInd w:val="0"/>
      <w:spacing w:after="0" w:line="240" w:lineRule="auto"/>
      <w:ind w:left="851" w:hanging="851"/>
    </w:pPr>
    <w:rPr>
      <w:rFonts w:ascii="Arial" w:eastAsia="Times New Roman" w:hAnsi="Arial" w:cs="Arial"/>
      <w:sz w:val="18"/>
      <w:lang w:val="en-GB" w:eastAsia="x-none"/>
    </w:rPr>
  </w:style>
  <w:style w:type="paragraph" w:customStyle="1" w:styleId="TAH">
    <w:name w:val="TAH"/>
    <w:basedOn w:val="TAC"/>
    <w:link w:val="TAHCar"/>
    <w:rsid w:val="00264C46"/>
    <w:rPr>
      <w:b/>
    </w:rPr>
  </w:style>
  <w:style w:type="character" w:customStyle="1" w:styleId="TAHCar">
    <w:name w:val="TAH Car"/>
    <w:link w:val="TAH"/>
    <w:locked/>
    <w:rsid w:val="00264C46"/>
    <w:rPr>
      <w:rFonts w:ascii="Arial" w:eastAsia="Times New Roman" w:hAnsi="Arial" w:cs="Arial"/>
      <w:b/>
      <w:sz w:val="18"/>
      <w:lang w:val="en-GB" w:eastAsia="x-none"/>
    </w:rPr>
  </w:style>
  <w:style w:type="paragraph" w:styleId="BalloonText">
    <w:name w:val="Balloon Text"/>
    <w:basedOn w:val="Normal"/>
    <w:link w:val="BalloonTextChar"/>
    <w:uiPriority w:val="99"/>
    <w:semiHidden/>
    <w:unhideWhenUsed/>
    <w:rsid w:val="00264C4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4C4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9379">
      <w:bodyDiv w:val="1"/>
      <w:marLeft w:val="0"/>
      <w:marRight w:val="0"/>
      <w:marTop w:val="0"/>
      <w:marBottom w:val="0"/>
      <w:divBdr>
        <w:top w:val="none" w:sz="0" w:space="0" w:color="auto"/>
        <w:left w:val="none" w:sz="0" w:space="0" w:color="auto"/>
        <w:bottom w:val="none" w:sz="0" w:space="0" w:color="auto"/>
        <w:right w:val="none" w:sz="0" w:space="0" w:color="auto"/>
      </w:divBdr>
    </w:div>
    <w:div w:id="679164377">
      <w:bodyDiv w:val="1"/>
      <w:marLeft w:val="0"/>
      <w:marRight w:val="0"/>
      <w:marTop w:val="0"/>
      <w:marBottom w:val="0"/>
      <w:divBdr>
        <w:top w:val="none" w:sz="0" w:space="0" w:color="auto"/>
        <w:left w:val="none" w:sz="0" w:space="0" w:color="auto"/>
        <w:bottom w:val="none" w:sz="0" w:space="0" w:color="auto"/>
        <w:right w:val="none" w:sz="0" w:space="0" w:color="auto"/>
      </w:divBdr>
    </w:div>
    <w:div w:id="740327245">
      <w:bodyDiv w:val="1"/>
      <w:marLeft w:val="0"/>
      <w:marRight w:val="0"/>
      <w:marTop w:val="0"/>
      <w:marBottom w:val="0"/>
      <w:divBdr>
        <w:top w:val="none" w:sz="0" w:space="0" w:color="auto"/>
        <w:left w:val="none" w:sz="0" w:space="0" w:color="auto"/>
        <w:bottom w:val="none" w:sz="0" w:space="0" w:color="auto"/>
        <w:right w:val="none" w:sz="0" w:space="0" w:color="auto"/>
      </w:divBdr>
    </w:div>
    <w:div w:id="1224634764">
      <w:bodyDiv w:val="1"/>
      <w:marLeft w:val="0"/>
      <w:marRight w:val="0"/>
      <w:marTop w:val="0"/>
      <w:marBottom w:val="0"/>
      <w:divBdr>
        <w:top w:val="none" w:sz="0" w:space="0" w:color="auto"/>
        <w:left w:val="none" w:sz="0" w:space="0" w:color="auto"/>
        <w:bottom w:val="none" w:sz="0" w:space="0" w:color="auto"/>
        <w:right w:val="none" w:sz="0" w:space="0" w:color="auto"/>
      </w:divBdr>
    </w:div>
    <w:div w:id="1504513477">
      <w:bodyDiv w:val="1"/>
      <w:marLeft w:val="0"/>
      <w:marRight w:val="0"/>
      <w:marTop w:val="0"/>
      <w:marBottom w:val="0"/>
      <w:divBdr>
        <w:top w:val="none" w:sz="0" w:space="0" w:color="auto"/>
        <w:left w:val="none" w:sz="0" w:space="0" w:color="auto"/>
        <w:bottom w:val="none" w:sz="0" w:space="0" w:color="auto"/>
        <w:right w:val="none" w:sz="0" w:space="0" w:color="auto"/>
      </w:divBdr>
    </w:div>
    <w:div w:id="1566064922">
      <w:bodyDiv w:val="1"/>
      <w:marLeft w:val="0"/>
      <w:marRight w:val="0"/>
      <w:marTop w:val="0"/>
      <w:marBottom w:val="0"/>
      <w:divBdr>
        <w:top w:val="none" w:sz="0" w:space="0" w:color="auto"/>
        <w:left w:val="none" w:sz="0" w:space="0" w:color="auto"/>
        <w:bottom w:val="none" w:sz="0" w:space="0" w:color="auto"/>
        <w:right w:val="none" w:sz="0" w:space="0" w:color="auto"/>
      </w:divBdr>
      <w:divsChild>
        <w:div w:id="92171808">
          <w:marLeft w:val="1800"/>
          <w:marRight w:val="0"/>
          <w:marTop w:val="106"/>
          <w:marBottom w:val="0"/>
          <w:divBdr>
            <w:top w:val="none" w:sz="0" w:space="0" w:color="auto"/>
            <w:left w:val="none" w:sz="0" w:space="0" w:color="auto"/>
            <w:bottom w:val="none" w:sz="0" w:space="0" w:color="auto"/>
            <w:right w:val="none" w:sz="0" w:space="0" w:color="auto"/>
          </w:divBdr>
        </w:div>
        <w:div w:id="189337255">
          <w:marLeft w:val="1166"/>
          <w:marRight w:val="0"/>
          <w:marTop w:val="125"/>
          <w:marBottom w:val="0"/>
          <w:divBdr>
            <w:top w:val="none" w:sz="0" w:space="0" w:color="auto"/>
            <w:left w:val="none" w:sz="0" w:space="0" w:color="auto"/>
            <w:bottom w:val="none" w:sz="0" w:space="0" w:color="auto"/>
            <w:right w:val="none" w:sz="0" w:space="0" w:color="auto"/>
          </w:divBdr>
        </w:div>
        <w:div w:id="317540153">
          <w:marLeft w:val="1800"/>
          <w:marRight w:val="0"/>
          <w:marTop w:val="106"/>
          <w:marBottom w:val="0"/>
          <w:divBdr>
            <w:top w:val="none" w:sz="0" w:space="0" w:color="auto"/>
            <w:left w:val="none" w:sz="0" w:space="0" w:color="auto"/>
            <w:bottom w:val="none" w:sz="0" w:space="0" w:color="auto"/>
            <w:right w:val="none" w:sz="0" w:space="0" w:color="auto"/>
          </w:divBdr>
        </w:div>
        <w:div w:id="379061155">
          <w:marLeft w:val="2520"/>
          <w:marRight w:val="0"/>
          <w:marTop w:val="91"/>
          <w:marBottom w:val="0"/>
          <w:divBdr>
            <w:top w:val="none" w:sz="0" w:space="0" w:color="auto"/>
            <w:left w:val="none" w:sz="0" w:space="0" w:color="auto"/>
            <w:bottom w:val="none" w:sz="0" w:space="0" w:color="auto"/>
            <w:right w:val="none" w:sz="0" w:space="0" w:color="auto"/>
          </w:divBdr>
        </w:div>
        <w:div w:id="440759506">
          <w:marLeft w:val="2520"/>
          <w:marRight w:val="0"/>
          <w:marTop w:val="91"/>
          <w:marBottom w:val="0"/>
          <w:divBdr>
            <w:top w:val="none" w:sz="0" w:space="0" w:color="auto"/>
            <w:left w:val="none" w:sz="0" w:space="0" w:color="auto"/>
            <w:bottom w:val="none" w:sz="0" w:space="0" w:color="auto"/>
            <w:right w:val="none" w:sz="0" w:space="0" w:color="auto"/>
          </w:divBdr>
        </w:div>
        <w:div w:id="559437068">
          <w:marLeft w:val="1800"/>
          <w:marRight w:val="0"/>
          <w:marTop w:val="106"/>
          <w:marBottom w:val="0"/>
          <w:divBdr>
            <w:top w:val="none" w:sz="0" w:space="0" w:color="auto"/>
            <w:left w:val="none" w:sz="0" w:space="0" w:color="auto"/>
            <w:bottom w:val="none" w:sz="0" w:space="0" w:color="auto"/>
            <w:right w:val="none" w:sz="0" w:space="0" w:color="auto"/>
          </w:divBdr>
        </w:div>
        <w:div w:id="1247499965">
          <w:marLeft w:val="1166"/>
          <w:marRight w:val="0"/>
          <w:marTop w:val="125"/>
          <w:marBottom w:val="0"/>
          <w:divBdr>
            <w:top w:val="none" w:sz="0" w:space="0" w:color="auto"/>
            <w:left w:val="none" w:sz="0" w:space="0" w:color="auto"/>
            <w:bottom w:val="none" w:sz="0" w:space="0" w:color="auto"/>
            <w:right w:val="none" w:sz="0" w:space="0" w:color="auto"/>
          </w:divBdr>
        </w:div>
        <w:div w:id="1279600584">
          <w:marLeft w:val="1800"/>
          <w:marRight w:val="0"/>
          <w:marTop w:val="106"/>
          <w:marBottom w:val="0"/>
          <w:divBdr>
            <w:top w:val="none" w:sz="0" w:space="0" w:color="auto"/>
            <w:left w:val="none" w:sz="0" w:space="0" w:color="auto"/>
            <w:bottom w:val="none" w:sz="0" w:space="0" w:color="auto"/>
            <w:right w:val="none" w:sz="0" w:space="0" w:color="auto"/>
          </w:divBdr>
        </w:div>
        <w:div w:id="1293360746">
          <w:marLeft w:val="1800"/>
          <w:marRight w:val="0"/>
          <w:marTop w:val="106"/>
          <w:marBottom w:val="0"/>
          <w:divBdr>
            <w:top w:val="none" w:sz="0" w:space="0" w:color="auto"/>
            <w:left w:val="none" w:sz="0" w:space="0" w:color="auto"/>
            <w:bottom w:val="none" w:sz="0" w:space="0" w:color="auto"/>
            <w:right w:val="none" w:sz="0" w:space="0" w:color="auto"/>
          </w:divBdr>
        </w:div>
        <w:div w:id="1407730823">
          <w:marLeft w:val="1166"/>
          <w:marRight w:val="0"/>
          <w:marTop w:val="125"/>
          <w:marBottom w:val="0"/>
          <w:divBdr>
            <w:top w:val="none" w:sz="0" w:space="0" w:color="auto"/>
            <w:left w:val="none" w:sz="0" w:space="0" w:color="auto"/>
            <w:bottom w:val="none" w:sz="0" w:space="0" w:color="auto"/>
            <w:right w:val="none" w:sz="0" w:space="0" w:color="auto"/>
          </w:divBdr>
        </w:div>
        <w:div w:id="1424495291">
          <w:marLeft w:val="547"/>
          <w:marRight w:val="0"/>
          <w:marTop w:val="144"/>
          <w:marBottom w:val="0"/>
          <w:divBdr>
            <w:top w:val="none" w:sz="0" w:space="0" w:color="auto"/>
            <w:left w:val="none" w:sz="0" w:space="0" w:color="auto"/>
            <w:bottom w:val="none" w:sz="0" w:space="0" w:color="auto"/>
            <w:right w:val="none" w:sz="0" w:space="0" w:color="auto"/>
          </w:divBdr>
        </w:div>
        <w:div w:id="1449198345">
          <w:marLeft w:val="1800"/>
          <w:marRight w:val="0"/>
          <w:marTop w:val="106"/>
          <w:marBottom w:val="0"/>
          <w:divBdr>
            <w:top w:val="none" w:sz="0" w:space="0" w:color="auto"/>
            <w:left w:val="none" w:sz="0" w:space="0" w:color="auto"/>
            <w:bottom w:val="none" w:sz="0" w:space="0" w:color="auto"/>
            <w:right w:val="none" w:sz="0" w:space="0" w:color="auto"/>
          </w:divBdr>
        </w:div>
        <w:div w:id="1695305228">
          <w:marLeft w:val="2520"/>
          <w:marRight w:val="0"/>
          <w:marTop w:val="91"/>
          <w:marBottom w:val="0"/>
          <w:divBdr>
            <w:top w:val="none" w:sz="0" w:space="0" w:color="auto"/>
            <w:left w:val="none" w:sz="0" w:space="0" w:color="auto"/>
            <w:bottom w:val="none" w:sz="0" w:space="0" w:color="auto"/>
            <w:right w:val="none" w:sz="0" w:space="0" w:color="auto"/>
          </w:divBdr>
        </w:div>
        <w:div w:id="1997686181">
          <w:marLeft w:val="2520"/>
          <w:marRight w:val="0"/>
          <w:marTop w:val="91"/>
          <w:marBottom w:val="0"/>
          <w:divBdr>
            <w:top w:val="none" w:sz="0" w:space="0" w:color="auto"/>
            <w:left w:val="none" w:sz="0" w:space="0" w:color="auto"/>
            <w:bottom w:val="none" w:sz="0" w:space="0" w:color="auto"/>
            <w:right w:val="none" w:sz="0" w:space="0" w:color="auto"/>
          </w:divBdr>
        </w:div>
        <w:div w:id="2118333794">
          <w:marLeft w:val="1800"/>
          <w:marRight w:val="0"/>
          <w:marTop w:val="106"/>
          <w:marBottom w:val="0"/>
          <w:divBdr>
            <w:top w:val="none" w:sz="0" w:space="0" w:color="auto"/>
            <w:left w:val="none" w:sz="0" w:space="0" w:color="auto"/>
            <w:bottom w:val="none" w:sz="0" w:space="0" w:color="auto"/>
            <w:right w:val="none" w:sz="0" w:space="0" w:color="auto"/>
          </w:divBdr>
        </w:div>
      </w:divsChild>
    </w:div>
    <w:div w:id="1789085988">
      <w:bodyDiv w:val="1"/>
      <w:marLeft w:val="0"/>
      <w:marRight w:val="0"/>
      <w:marTop w:val="0"/>
      <w:marBottom w:val="0"/>
      <w:divBdr>
        <w:top w:val="none" w:sz="0" w:space="0" w:color="auto"/>
        <w:left w:val="none" w:sz="0" w:space="0" w:color="auto"/>
        <w:bottom w:val="none" w:sz="0" w:space="0" w:color="auto"/>
        <w:right w:val="none" w:sz="0" w:space="0" w:color="auto"/>
      </w:divBdr>
      <w:divsChild>
        <w:div w:id="607081349">
          <w:marLeft w:val="1166"/>
          <w:marRight w:val="0"/>
          <w:marTop w:val="67"/>
          <w:marBottom w:val="0"/>
          <w:divBdr>
            <w:top w:val="none" w:sz="0" w:space="0" w:color="auto"/>
            <w:left w:val="none" w:sz="0" w:space="0" w:color="auto"/>
            <w:bottom w:val="none" w:sz="0" w:space="0" w:color="auto"/>
            <w:right w:val="none" w:sz="0" w:space="0" w:color="auto"/>
          </w:divBdr>
        </w:div>
        <w:div w:id="1214468091">
          <w:marLeft w:val="547"/>
          <w:marRight w:val="0"/>
          <w:marTop w:val="86"/>
          <w:marBottom w:val="0"/>
          <w:divBdr>
            <w:top w:val="none" w:sz="0" w:space="0" w:color="auto"/>
            <w:left w:val="none" w:sz="0" w:space="0" w:color="auto"/>
            <w:bottom w:val="none" w:sz="0" w:space="0" w:color="auto"/>
            <w:right w:val="none" w:sz="0" w:space="0" w:color="auto"/>
          </w:divBdr>
        </w:div>
        <w:div w:id="1442072163">
          <w:marLeft w:val="1166"/>
          <w:marRight w:val="0"/>
          <w:marTop w:val="67"/>
          <w:marBottom w:val="0"/>
          <w:divBdr>
            <w:top w:val="none" w:sz="0" w:space="0" w:color="auto"/>
            <w:left w:val="none" w:sz="0" w:space="0" w:color="auto"/>
            <w:bottom w:val="none" w:sz="0" w:space="0" w:color="auto"/>
            <w:right w:val="none" w:sz="0" w:space="0" w:color="auto"/>
          </w:divBdr>
        </w:div>
      </w:divsChild>
    </w:div>
    <w:div w:id="2083673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6.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3.wmf"/><Relationship Id="rId42"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5.bin"/><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9.bin"/><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image" Target="media/image10.wmf"/><Relationship Id="rId36" Type="http://schemas.openxmlformats.org/officeDocument/2006/relationships/oleObject" Target="embeddings/oleObject13.bin"/><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image" Target="media/image11.wmf"/><Relationship Id="rId35" Type="http://schemas.openxmlformats.org/officeDocument/2006/relationships/oleObject" Target="embeddings/oleObject12.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3FF1C4E697BF4B975503316F4D99DE" ma:contentTypeVersion="6" ma:contentTypeDescription="Create a new document." ma:contentTypeScope="" ma:versionID="2933ecfb904f289a28339b44199ea8f1">
  <xsd:schema xmlns:xsd="http://www.w3.org/2001/XMLSchema" xmlns:xs="http://www.w3.org/2001/XMLSchema" xmlns:p="http://schemas.microsoft.com/office/2006/metadata/properties" xmlns:ns1="http://schemas.microsoft.com/sharepoint/v3" xmlns:ns2="61b4827f-6107-4548-85d2-bee677143c1f" xmlns:ns3="http://schemas.microsoft.com/sharepoint/v4" targetNamespace="http://schemas.microsoft.com/office/2006/metadata/properties" ma:root="true" ma:fieldsID="cbcd10e3a4cff82ea3241268bfa0ce96" ns1:_="" ns2:_="" ns3:_="">
    <xsd:import namespace="http://schemas.microsoft.com/sharepoint/v3"/>
    <xsd:import namespace="61b4827f-6107-4548-85d2-bee677143c1f"/>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EmailSender" minOccurs="0"/>
                <xsd:element ref="ns1:EmailTo" minOccurs="0"/>
                <xsd:element ref="ns1:EmailCc" minOccurs="0"/>
                <xsd:element ref="ns1:EmailFrom" minOccurs="0"/>
                <xsd:element ref="ns1:EmailSubject" minOccurs="0"/>
                <xsd:element ref="ns3: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1" nillable="true" ma:displayName="E-Mail Sender" ma:hidden="true" ma:internalName="EmailSender">
      <xsd:simpleType>
        <xsd:restriction base="dms:Note">
          <xsd:maxLength value="255"/>
        </xsd:restriction>
      </xsd:simpleType>
    </xsd:element>
    <xsd:element name="EmailTo" ma:index="12" nillable="true" ma:displayName="E-Mail To" ma:hidden="true" ma:internalName="EmailTo">
      <xsd:simpleType>
        <xsd:restriction base="dms:Note">
          <xsd:maxLength value="255"/>
        </xsd:restriction>
      </xsd:simpleType>
    </xsd:element>
    <xsd:element name="EmailCc" ma:index="13" nillable="true" ma:displayName="E-Mail Cc" ma:hidden="true" ma:internalName="EmailCc">
      <xsd:simpleType>
        <xsd:restriction base="dms:Note">
          <xsd:maxLength value="255"/>
        </xsd:restriction>
      </xsd:simpleType>
    </xsd:element>
    <xsd:element name="EmailFrom" ma:index="14" nillable="true" ma:displayName="E-Mail From" ma:hidden="true" ma:internalName="EmailFrom">
      <xsd:simpleType>
        <xsd:restriction base="dms:Text"/>
      </xsd:simpleType>
    </xsd:element>
    <xsd:element name="EmailSubject" ma:index="15"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b4827f-6107-4548-85d2-bee677143c1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6"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61b4827f-6107-4548-85d2-bee677143c1f">N6KZ5FJUH56N-2-3818</_dlc_DocId>
    <_dlc_DocIdUrl xmlns="61b4827f-6107-4548-85d2-bee677143c1f">
      <Url>https://projects.qualcomm.com/sites/avante/_layouts/15/DocIdRedir.aspx?ID=N6KZ5FJUH56N-2-3818</Url>
      <Description>N6KZ5FJUH56N-2-3818</Description>
    </_dlc_DocIdUrl>
  </documentManagement>
</p:properties>
</file>

<file path=customXml/itemProps1.xml><?xml version="1.0" encoding="utf-8"?>
<ds:datastoreItem xmlns:ds="http://schemas.openxmlformats.org/officeDocument/2006/customXml" ds:itemID="{B82C6FBE-C528-4A52-BA8B-E34CECC42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b4827f-6107-4548-85d2-bee677143c1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EC1BB1-1A81-48AA-803B-16963C1ECED9}">
  <ds:schemaRefs>
    <ds:schemaRef ds:uri="http://schemas.microsoft.com/sharepoint/events"/>
  </ds:schemaRefs>
</ds:datastoreItem>
</file>

<file path=customXml/itemProps3.xml><?xml version="1.0" encoding="utf-8"?>
<ds:datastoreItem xmlns:ds="http://schemas.openxmlformats.org/officeDocument/2006/customXml" ds:itemID="{6418D9AC-3A4F-4574-9836-1F6CA499886D}">
  <ds:schemaRefs>
    <ds:schemaRef ds:uri="http://schemas.microsoft.com/sharepoint/v3/contenttype/forms"/>
  </ds:schemaRefs>
</ds:datastoreItem>
</file>

<file path=customXml/itemProps4.xml><?xml version="1.0" encoding="utf-8"?>
<ds:datastoreItem xmlns:ds="http://schemas.openxmlformats.org/officeDocument/2006/customXml" ds:itemID="{863FD2BB-0647-4E1F-A574-BCF671F0591F}">
  <ds:schemaRefs>
    <ds:schemaRef ds:uri="http://schemas.microsoft.com/office/2006/documentManagement/types"/>
    <ds:schemaRef ds:uri="http://purl.org/dc/dcmitype/"/>
    <ds:schemaRef ds:uri="http://purl.org/dc/elements/1.1/"/>
    <ds:schemaRef ds:uri="http://schemas.openxmlformats.org/package/2006/metadata/core-properties"/>
    <ds:schemaRef ds:uri="http://www.w3.org/XML/1998/namespace"/>
    <ds:schemaRef ds:uri="http://purl.org/dc/terms/"/>
    <ds:schemaRef ds:uri="http://schemas.microsoft.com/office/infopath/2007/PartnerControls"/>
    <ds:schemaRef ds:uri="http://schemas.microsoft.com/sharepoint/v4"/>
    <ds:schemaRef ds:uri="61b4827f-6107-4548-85d2-bee677143c1f"/>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1817</Words>
  <Characters>10361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Viet Nguyen</dc:creator>
  <cp:keywords/>
  <dc:description/>
  <cp:lastModifiedBy>Viet Nguyen</cp:lastModifiedBy>
  <cp:revision>2</cp:revision>
  <dcterms:created xsi:type="dcterms:W3CDTF">2017-10-01T17:44:00Z</dcterms:created>
  <dcterms:modified xsi:type="dcterms:W3CDTF">2017-10-01T17:44:00Z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0x010100433FF1C4E697BF4B975503316F4D99DE</vt:lpwstr>
  </property>
  <property fmtid="{D5CDD505-2E9C-101B-9397-08002B2CF9AE}" pid="3" name="_dlc_DocIdItemGuid">
    <vt:lpwstr>e4a471e0-7692-40e9-901c-277b0e0775c4</vt:lpwstr>
  </property>
</Properties>
</file>